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6E" w:rsidRPr="0047676E" w:rsidRDefault="0047676E" w:rsidP="004767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676E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БЕЛГОРОДСКАЯ   ОБЛАСТЬ</w:t>
      </w:r>
    </w:p>
    <w:p w:rsidR="0047676E" w:rsidRPr="0047676E" w:rsidRDefault="0047676E" w:rsidP="0047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47676E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АДМИНИСТРАЦИЯ </w:t>
      </w:r>
    </w:p>
    <w:p w:rsidR="0047676E" w:rsidRPr="0047676E" w:rsidRDefault="0047676E" w:rsidP="004767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47676E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МЕЛИХОВСКОГО СЕЛЬСКОГО ПОСЕЛЕНИЯ</w:t>
      </w:r>
    </w:p>
    <w:p w:rsidR="0047676E" w:rsidRPr="0047676E" w:rsidRDefault="0047676E" w:rsidP="004767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47676E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 МУНИЦИПАЛЬНОГО РАЙОНА «КОРОЧАНСКИЙ РАЙОН»</w:t>
      </w:r>
    </w:p>
    <w:p w:rsidR="0047676E" w:rsidRPr="0047676E" w:rsidRDefault="0047676E" w:rsidP="0047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  <w:lang w:eastAsia="ru-RU"/>
        </w:rPr>
      </w:pPr>
      <w:proofErr w:type="gramStart"/>
      <w:r w:rsidRPr="0047676E">
        <w:rPr>
          <w:rFonts w:ascii="Arial" w:eastAsia="Times New Roman" w:hAnsi="Arial" w:cs="Times New Roman"/>
          <w:b/>
          <w:sz w:val="32"/>
          <w:szCs w:val="28"/>
          <w:lang w:eastAsia="ru-RU"/>
        </w:rPr>
        <w:t>П</w:t>
      </w:r>
      <w:proofErr w:type="gramEnd"/>
      <w:r w:rsidRPr="0047676E">
        <w:rPr>
          <w:rFonts w:ascii="Arial" w:eastAsia="Times New Roman" w:hAnsi="Arial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47676E" w:rsidRPr="0047676E" w:rsidRDefault="0047676E" w:rsidP="004767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center"/>
        <w:rPr>
          <w:rFonts w:ascii="Arial" w:eastAsia="Times New Roman" w:hAnsi="Arial" w:cs="Times New Roman"/>
          <w:b/>
          <w:sz w:val="17"/>
          <w:szCs w:val="28"/>
          <w:lang w:eastAsia="ru-RU"/>
        </w:rPr>
      </w:pPr>
      <w:r w:rsidRPr="0047676E">
        <w:rPr>
          <w:rFonts w:ascii="Arial" w:eastAsia="Times New Roman" w:hAnsi="Arial" w:cs="Times New Roman"/>
          <w:b/>
          <w:sz w:val="17"/>
          <w:szCs w:val="28"/>
          <w:lang w:eastAsia="ru-RU"/>
        </w:rPr>
        <w:t>Мелихово</w:t>
      </w:r>
    </w:p>
    <w:p w:rsidR="0047676E" w:rsidRPr="0047676E" w:rsidRDefault="0047676E" w:rsidP="0047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47676E" w:rsidRPr="0047676E" w:rsidRDefault="0047676E" w:rsidP="0047676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676E">
        <w:rPr>
          <w:rFonts w:ascii="Arial" w:eastAsia="Times New Roman" w:hAnsi="Arial" w:cs="Arial"/>
          <w:sz w:val="18"/>
          <w:szCs w:val="18"/>
          <w:lang w:eastAsia="ru-RU"/>
        </w:rPr>
        <w:t>«</w:t>
      </w:r>
      <w:r w:rsidR="000C69D7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Pr="0047676E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0C69D7">
        <w:rPr>
          <w:rFonts w:ascii="Arial" w:eastAsia="Times New Roman" w:hAnsi="Arial" w:cs="Arial"/>
          <w:sz w:val="18"/>
          <w:szCs w:val="18"/>
          <w:lang w:eastAsia="ru-RU"/>
        </w:rPr>
        <w:t>декабря</w:t>
      </w:r>
      <w:r w:rsidRPr="0047676E">
        <w:rPr>
          <w:rFonts w:ascii="Arial" w:eastAsia="Times New Roman" w:hAnsi="Arial" w:cs="Arial"/>
          <w:sz w:val="18"/>
          <w:szCs w:val="18"/>
          <w:lang w:eastAsia="ru-RU"/>
        </w:rPr>
        <w:t xml:space="preserve">  2024 года                                                                                                                                      № </w:t>
      </w:r>
      <w:r w:rsidR="000C69D7">
        <w:rPr>
          <w:rFonts w:ascii="Arial" w:eastAsia="Times New Roman" w:hAnsi="Arial" w:cs="Arial"/>
          <w:sz w:val="18"/>
          <w:szCs w:val="18"/>
          <w:lang w:eastAsia="ru-RU"/>
        </w:rPr>
        <w:t>76</w:t>
      </w:r>
    </w:p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Об утверждении  Правил определения требований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к </w:t>
      </w:r>
      <w:proofErr w:type="gramStart"/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закупаемым</w:t>
      </w:r>
      <w:proofErr w:type="gramEnd"/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администрацией Мелиховского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сельского поселения муниципального района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«</w:t>
      </w:r>
      <w:proofErr w:type="spellStart"/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Корочанский</w:t>
      </w:r>
      <w:proofErr w:type="spellEnd"/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район»</w:t>
      </w: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отдельным видам товаров, 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работ, услуг 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 сентября 2015 года №  926 «Об утверждении Общих правил определения требований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закупаемым заказчиками отдельным видам товаров, работ, услуг (в том числе предельных цен товаров, работ, услуг)», постановления администрации муниципального района «</w:t>
      </w:r>
      <w:proofErr w:type="spell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31 октября 2024 г № 933 «Об утверждении Правил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услуг)», постановлением администрации Мелиховского сельского поселения муниципального района «</w:t>
      </w:r>
      <w:proofErr w:type="spell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 от 06 декабря 2024 года № 71</w:t>
      </w:r>
      <w:proofErr w:type="gramEnd"/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требований к порядку разработки</w:t>
      </w:r>
      <w:r w:rsidRPr="00476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принятия правовых актов о нормировании в сфере закупок для обеспечения муниципальных нужд Мелиховского сельского поселения, содержанию указанных актов и обеспечению их исполнения</w:t>
      </w:r>
      <w:r w:rsidRPr="0047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Мелиховского сельского поселения муниципального района «</w:t>
      </w:r>
      <w:proofErr w:type="spell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</w:t>
      </w: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7676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Правила определения требований к закупаемым  администрацией Мелиховского сельского поселения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видам товаров, работ, услуг (в   том числе  предельных  цен  товаров,  работ,  услуг)  (далее - Правила прилагаются).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Правилами, утвержденными настоящим постановлением, администрация сельского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являющаяся в </w:t>
      </w:r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соответствии с бюджетным законодательством Российской Федерации главным распорядителем бюджетных средств 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требования к закупаемым ими отдельные виды товаров, работ, услуг (в том   числе   предельные 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перечень). 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47676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Правила</w:t>
      </w:r>
      <w:proofErr w:type="gramEnd"/>
      <w:r w:rsidRPr="0047676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определения требований к закупаемым 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видам товаров, работ, услуг (в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47676E" w:rsidRPr="0047676E" w:rsidRDefault="0047676E" w:rsidP="004767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76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 </w:t>
      </w:r>
      <w:proofErr w:type="gramStart"/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в порядке, предусмотренном Уставом Мелиховского сельского поселения муниципального района «</w:t>
      </w:r>
      <w:proofErr w:type="spellStart"/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Мелиховского сельского поселения муниципального района «</w:t>
      </w:r>
      <w:proofErr w:type="spellStart"/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(</w:t>
      </w:r>
      <w:r w:rsidRPr="0047676E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47676E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https://melixovskoe-r31.gosweb.gosuslugi.ru/</w:t>
      </w:r>
      <w:r w:rsidRPr="0047676E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сетевом издании «Ясный ключ» (</w:t>
      </w:r>
      <w:hyperlink r:id="rId8" w:history="1">
        <w:r w:rsidRPr="0047676E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https://korocha31.ru</w:t>
        </w:r>
      </w:hyperlink>
      <w:r w:rsidRPr="0047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47676E" w:rsidRPr="0047676E" w:rsidRDefault="0047676E" w:rsidP="004767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Calibri" w:eastAsia="Times New Roman" w:hAnsi="Calibri" w:cs="Times New Roman"/>
          <w:sz w:val="28"/>
          <w:szCs w:val="28"/>
          <w:lang w:eastAsia="ru-RU"/>
        </w:rPr>
        <w:t>5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47676E" w:rsidRPr="0047676E" w:rsidRDefault="0047676E" w:rsidP="0047676E">
      <w:pPr>
        <w:spacing w:after="0" w:line="240" w:lineRule="auto"/>
        <w:ind w:hanging="262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47676E" w:rsidRPr="0047676E" w:rsidRDefault="0047676E" w:rsidP="0047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Мелиховского сельского поселения  </w:t>
      </w: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А.А. </w:t>
      </w:r>
      <w:proofErr w:type="spellStart"/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Веденин</w:t>
      </w:r>
      <w:proofErr w:type="spellEnd"/>
    </w:p>
    <w:p w:rsidR="0047676E" w:rsidRPr="0047676E" w:rsidRDefault="0047676E" w:rsidP="0047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03B" w:rsidRDefault="00DA103B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51B" w:rsidRDefault="0023451B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Утверждены</w:t>
      </w: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 администрации</w:t>
      </w:r>
    </w:p>
    <w:p w:rsidR="0047676E" w:rsidRPr="0047676E" w:rsidRDefault="0047676E" w:rsidP="004767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Мелиховского сельского поселения </w:t>
      </w:r>
    </w:p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от  «</w:t>
      </w:r>
      <w:r w:rsidR="00D6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  <w:r w:rsidR="00D6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2024 г.№ 76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Правила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определения требований к </w:t>
      </w:r>
      <w:proofErr w:type="gramStart"/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закупаемым</w:t>
      </w:r>
      <w:proofErr w:type="gramEnd"/>
      <w:r w:rsidRPr="0047676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муниципальными органами</w:t>
      </w:r>
    </w:p>
    <w:p w:rsidR="0047676E" w:rsidRPr="0047676E" w:rsidRDefault="0047676E" w:rsidP="004767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</w:r>
    </w:p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Правила определения требований к закупаемым  администрацией Мелиховского сельского поселения отдельным видам товаров, работ, услуг (в том числе предельных цен товаров, работ, услуг) (далее – Правила) устанавливают: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определения требований к закупаемым администрацией Мелиховского сельского поселения отдельным видам товаров, работ, услуг (в том числе предельных цен товаров, работ, услуг);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   формирования    и     ведения   администрацией Мелиховского сельского поселения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примерную форму ведомственного перечня (приложение № 2                                к   Правилам).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034-2014 (КПЕС 2008), утвержденному приказом </w:t>
      </w:r>
      <w:proofErr w:type="spell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января 2014 года № 14-ст.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Мелиховского сельского поселения утверждает определенные   в соответствии  с  Правилами требования к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закупаемым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Мелиховского сельского поселения в ведомственном перечне определяет значения характеристик (свойств) отдельны</w:t>
      </w:r>
      <w:r w:rsidR="00DA103B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видов товаров, работ, услуг (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предельные цены товаров, работ, услуг), включенных 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1"/>
      <w:bookmarkEnd w:id="1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                       если среднее арифметическое значение суммы следующих критериев превышает 20 процентов: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администрация Мелиховского сельского поселения  в общем объеме оплаты по контрактам, включенным в указанные реестры (по графикам платежей), заключенным администрацией Мелиховского сельского поселения; </w:t>
      </w:r>
      <w:proofErr w:type="gramEnd"/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доля контрактов администрации Мелиховского сельского поселения на    приобретение отдельного вида товаров, работ, услуг,</w:t>
      </w:r>
      <w:r w:rsidRPr="004767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заключенных  в отчетном финансовом году, в общем количестве контрактов администрации Мелиховского сельского поселения на приобретение товаров, работ, услуг, заключенных в отчетном финансовом году.  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Администрация Мелиховского сельского поселения при      включении в ведомственный перечень отдельных видов товаров, работ, услуг,                      не указанных в обязательном перечне, применяет установленные пунктом 5 Правил критерии исходя из определения их значений в процентном отношении к объему осуществляемых администрацией Мелиховского сельского поселения закупок.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целях формирования ведомственного перечня администрация Мелиховского сельского поселения вправе определять дополнительные критерии отбора отдельных видов товаров, работ, услуг и порядок  их  применения, не приводящие к сужению ведомственного перечня,     сформированного на основании обязательных критериев, установленных пунктом 5 Правил.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Администрация Мелиховского сельского поселения при формировании ведомственного перечня вправе включить в него дополнительно: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034-2014 (КПЕС 2008), утвержденным приказом </w:t>
      </w:r>
      <w:proofErr w:type="spell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января 2014 года № 14-ст.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Ведомственный перечень формируется с учетом: 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принципа обеспечения конкуренции, определенного статьей 8 Закона                о контрактной системе.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                             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015-94 (МК 002-97), утвержденным постановлением Госстандарта России от 26 декабря 1994 года № 366.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и (или) качественные показатели характеристик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 учетом категорий и (или) групп должностей работников администрации Мелиховского сельского поселения,  если затраты  на  их  приобретение  в  соответствии с правилами определения нормативных затрат на обеспечение функций администрации Мелиховского сельского поселения (далее – требования к определению нормативных затрат), определяются с учетом категорий и (или) групп должностей работников;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администрации Мелиховского сельского поселения.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4767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учреждений согласно штатному расписанию. </w:t>
      </w:r>
    </w:p>
    <w:p w:rsidR="0047676E" w:rsidRPr="0047676E" w:rsidRDefault="0047676E" w:rsidP="004767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администрацией Мелиховского сельского поселения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proofErr w:type="gramStart"/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цены товаров, работ, услуг, установленные администрацией Мелиховского сельского поселения 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 администрации Мелиховского сельского поселения.</w:t>
      </w:r>
      <w:proofErr w:type="gramEnd"/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tabs>
          <w:tab w:val="left" w:pos="993"/>
          <w:tab w:val="left" w:pos="1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676E" w:rsidRPr="0047676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6730" w:tblpY="-103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7676E" w:rsidRPr="0047676E" w:rsidTr="00A065CA">
        <w:tc>
          <w:tcPr>
            <w:tcW w:w="946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Приложение № 1</w:t>
            </w:r>
          </w:p>
          <w:p w:rsidR="0047676E" w:rsidRPr="0047676E" w:rsidRDefault="0047676E" w:rsidP="004767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 w:rsidRPr="0047676E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Правилам  определения требований к закупаемым муниципальными органами и </w:t>
            </w:r>
            <w:r w:rsidRPr="00476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17" w:type="dxa"/>
        <w:jc w:val="center"/>
        <w:tblInd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8"/>
        <w:gridCol w:w="1029"/>
        <w:gridCol w:w="2976"/>
        <w:gridCol w:w="993"/>
        <w:gridCol w:w="992"/>
        <w:gridCol w:w="850"/>
        <w:gridCol w:w="5929"/>
      </w:tblGrid>
      <w:tr w:rsidR="0047676E" w:rsidRPr="0047676E" w:rsidTr="00A065CA">
        <w:trPr>
          <w:jc w:val="center"/>
        </w:trPr>
        <w:tc>
          <w:tcPr>
            <w:tcW w:w="244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025" w:hanging="1025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9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Код</w:t>
            </w:r>
          </w:p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hyperlink r:id="rId10" w:tooltip="consultantplus://offline/ref=A8D2407ABFD50DC7E34EA3844E9FDC90F13061CD3ABA3F4F957AFE2EEB0B62B7F63D3C86926C60BCA3BF4F0A784BS8Q" w:history="1">
              <w:r w:rsidR="0047676E" w:rsidRPr="0047676E">
                <w:rPr>
                  <w:rFonts w:ascii="Times New Roman" w:eastAsia="Times New Roman" w:hAnsi="Times New Roman" w:cs="Times New Roman"/>
                  <w:b/>
                  <w:spacing w:val="-4"/>
                  <w:sz w:val="24"/>
                  <w:szCs w:val="24"/>
                  <w:lang w:eastAsia="ru-RU"/>
                </w:rPr>
                <w:t>ОКПД</w:t>
              </w:r>
              <w:proofErr w:type="gramStart"/>
              <w:r w:rsidR="0047676E" w:rsidRPr="0047676E">
                <w:rPr>
                  <w:rFonts w:ascii="Times New Roman" w:eastAsia="Times New Roman" w:hAnsi="Times New Roman" w:cs="Times New Roman"/>
                  <w:b/>
                  <w:spacing w:val="-4"/>
                  <w:sz w:val="24"/>
                  <w:szCs w:val="24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29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8764" w:type="dxa"/>
            <w:gridSpan w:val="4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7676E" w:rsidRPr="0047676E" w:rsidTr="00A065CA">
        <w:trPr>
          <w:trHeight w:val="399"/>
          <w:jc w:val="center"/>
        </w:trPr>
        <w:tc>
          <w:tcPr>
            <w:tcW w:w="244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2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29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47676E" w:rsidRPr="0047676E" w:rsidTr="00A065CA">
        <w:trPr>
          <w:trHeight w:val="1866"/>
          <w:jc w:val="center"/>
        </w:trPr>
        <w:tc>
          <w:tcPr>
            <w:tcW w:w="244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ККод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по </w:t>
            </w:r>
            <w:hyperlink r:id="rId11" w:tooltip="consultantplus://offline/ref=A8D2407ABFD50DC7E34EA3844E9FDC90F13164C939BA3F4F957AFE2EEB0B62B7F63D3C86926C60BCA3BF4F0A784BS8Q" w:history="1">
              <w:r w:rsidRPr="0047676E">
                <w:rPr>
                  <w:rFonts w:ascii="Times New Roman" w:eastAsia="Times New Roman" w:hAnsi="Times New Roman" w:cs="Times New Roman"/>
                  <w:b/>
                  <w:spacing w:val="-4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29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Администрация </w:t>
            </w: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Мелиховского</w:t>
            </w: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47676E" w:rsidRPr="0047676E" w:rsidTr="00A065CA">
        <w:trPr>
          <w:trHeight w:val="138"/>
          <w:jc w:val="center"/>
        </w:trPr>
        <w:tc>
          <w:tcPr>
            <w:tcW w:w="15217" w:type="dxa"/>
            <w:gridSpan w:val="7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115" w:hanging="117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512"/>
          <w:jc w:val="center"/>
        </w:trPr>
        <w:tc>
          <w:tcPr>
            <w:tcW w:w="9288" w:type="dxa"/>
            <w:gridSpan w:val="6"/>
            <w:tcBorders>
              <w:bottom w:val="nil"/>
            </w:tcBorders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929" w:type="dxa"/>
            <w:tcBorders>
              <w:bottom w:val="nil"/>
            </w:tcBorders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Должности  муниципальной службы  и иные приравненные к ним должности работников, не являющиеся должностями муниципальной  службы</w:t>
            </w:r>
          </w:p>
        </w:tc>
      </w:tr>
    </w:tbl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6" w:type="dxa"/>
        <w:jc w:val="center"/>
        <w:tblInd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8"/>
        <w:gridCol w:w="1276"/>
        <w:gridCol w:w="2977"/>
        <w:gridCol w:w="1924"/>
        <w:gridCol w:w="567"/>
        <w:gridCol w:w="710"/>
        <w:gridCol w:w="950"/>
        <w:gridCol w:w="1418"/>
        <w:gridCol w:w="42"/>
        <w:gridCol w:w="2916"/>
        <w:gridCol w:w="98"/>
      </w:tblGrid>
      <w:tr w:rsidR="0047676E" w:rsidRPr="0047676E" w:rsidTr="00A065CA">
        <w:trPr>
          <w:gridAfter w:val="1"/>
          <w:wAfter w:w="98" w:type="dxa"/>
          <w:trHeight w:val="296"/>
          <w:tblHeader/>
          <w:jc w:val="center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384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Код</w:t>
            </w:r>
          </w:p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hyperlink r:id="rId12" w:tooltip="consultantplus://offline/ref=A8D2407ABFD50DC7E34EA3844E9FDC90F13061CD3ABA3F4F957AFE2EEB0B62B7F63D3C86926C60BCA3BF4F0A784BS8Q" w:history="1">
              <w:r w:rsidR="0047676E" w:rsidRPr="0047676E">
                <w:rPr>
                  <w:rFonts w:ascii="Times New Roman" w:eastAsia="Times New Roman" w:hAnsi="Times New Roman" w:cs="Times New Roman"/>
                  <w:b/>
                  <w:spacing w:val="-4"/>
                  <w:sz w:val="24"/>
                  <w:szCs w:val="24"/>
                  <w:lang w:eastAsia="ru-RU"/>
                </w:rPr>
                <w:t>ОКПД</w:t>
              </w:r>
              <w:proofErr w:type="gramStart"/>
              <w:r w:rsidR="0047676E" w:rsidRPr="0047676E">
                <w:rPr>
                  <w:rFonts w:ascii="Times New Roman" w:eastAsia="Times New Roman" w:hAnsi="Times New Roman" w:cs="Times New Roman"/>
                  <w:b/>
                  <w:spacing w:val="-4"/>
                  <w:sz w:val="24"/>
                  <w:szCs w:val="24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ККод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по </w:t>
            </w:r>
            <w:hyperlink r:id="rId13" w:tooltip="consultantplus://offline/ref=A8D2407ABFD50DC7E34EA3844E9FDC90F13164C939BA3F4F957AFE2EEB0B62B7F63D3C86926C60BCA3BF4F0A784BS8Q" w:history="1">
              <w:r w:rsidRPr="0047676E">
                <w:rPr>
                  <w:rFonts w:ascii="Times New Roman" w:eastAsia="Times New Roman" w:hAnsi="Times New Roman" w:cs="Times New Roman"/>
                  <w:b/>
                  <w:spacing w:val="-4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должности </w:t>
            </w: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муниципальной  </w:t>
            </w: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службы группы должностей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Иные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должности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не относящиеся к муниципальной службе</w:t>
            </w:r>
          </w:p>
        </w:tc>
      </w:tr>
      <w:tr w:rsidR="0047676E" w:rsidRPr="0047676E" w:rsidTr="00A065CA">
        <w:trPr>
          <w:gridAfter w:val="1"/>
          <w:wAfter w:w="98" w:type="dxa"/>
          <w:trHeight w:val="530"/>
          <w:tblHeader/>
          <w:jc w:val="center"/>
        </w:trPr>
        <w:tc>
          <w:tcPr>
            <w:tcW w:w="2678" w:type="dxa"/>
            <w:vMerge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группа должностей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«Высшая»</w:t>
            </w:r>
          </w:p>
        </w:tc>
        <w:tc>
          <w:tcPr>
            <w:tcW w:w="1418" w:type="dxa"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группа должностей «Главная»</w:t>
            </w:r>
          </w:p>
        </w:tc>
        <w:tc>
          <w:tcPr>
            <w:tcW w:w="2958" w:type="dxa"/>
            <w:gridSpan w:val="2"/>
            <w:vMerge/>
            <w:shd w:val="clear" w:color="auto" w:fill="auto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92"/>
          <w:jc w:val="center"/>
        </w:trPr>
        <w:tc>
          <w:tcPr>
            <w:tcW w:w="2678" w:type="dxa"/>
            <w:shd w:val="clear" w:color="auto" w:fill="auto"/>
            <w:vAlign w:val="center"/>
          </w:tcPr>
          <w:p w:rsidR="0047676E" w:rsidRPr="0047676E" w:rsidRDefault="0047676E" w:rsidP="0047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76E" w:rsidRPr="0047676E" w:rsidRDefault="0047676E" w:rsidP="0047676E">
            <w:pPr>
              <w:spacing w:after="0" w:line="240" w:lineRule="auto"/>
              <w:ind w:left="1534" w:hanging="1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676E" w:rsidRPr="0047676E" w:rsidRDefault="0047676E" w:rsidP="0047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7676E" w:rsidRPr="0047676E" w:rsidRDefault="0047676E" w:rsidP="0047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 тип экрана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676E" w:rsidRPr="0047676E" w:rsidRDefault="0047676E" w:rsidP="0047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7676E" w:rsidRPr="0047676E" w:rsidRDefault="0047676E" w:rsidP="0047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47676E" w:rsidRPr="0047676E" w:rsidRDefault="0047676E" w:rsidP="0047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7676E" w:rsidRPr="0047676E" w:rsidRDefault="0047676E" w:rsidP="0047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shd w:val="clear" w:color="auto" w:fill="auto"/>
          </w:tcPr>
          <w:p w:rsidR="0047676E" w:rsidRPr="0047676E" w:rsidRDefault="0047676E" w:rsidP="0047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53"/>
          <w:jc w:val="center"/>
        </w:trPr>
        <w:tc>
          <w:tcPr>
            <w:tcW w:w="2678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массой не более 10 кг такие,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как ноутбуки, планшетные компьютеры, карманные компьютеры,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35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процессора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частота процессора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608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оператвной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памяти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04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жесткого диска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оптический привод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наличие модулей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Wi-Fi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Bluetooth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поддержки 3G (UMTS)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видеоадаптера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 на ноутбук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 тыс.</w:t>
            </w: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 тыс.</w:t>
            </w: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60 тыс.</w:t>
            </w: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60 тыс.</w:t>
            </w: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3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vMerge w:val="restart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14" w:tooltip="consultantplus://offline/ref=A8D2407ABFD50DC7E34EA3844E9FDC90F13061CD3ABA3F4F957AFE2EEB0B62B7E43D648A93677CBEAA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26.20.15</w:t>
              </w:r>
            </w:hyperlink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Машины вычислительные электронные цифровые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прочие, содержащие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или не содержащие              в одном корпусе одно или два                 из следующих устройств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автоматической обработки данных: запоминающие устройства, устройства ввода, устройства вывода.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тип (моноблок / системный блок и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монитор)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размер </w:t>
            </w:r>
            <w:r w:rsidRPr="0047676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экрана / монитора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процессора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частота процессора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жесткого диска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оптический привод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видеоадаптера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операционная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система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926"/>
          <w:jc w:val="center"/>
        </w:trPr>
        <w:tc>
          <w:tcPr>
            <w:tcW w:w="26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15" w:tooltip="consultantplus://offline/ref=A8D2407ABFD50DC7E34EA3844E9FDC90F13061CD3ABA3F4F957AFE2EEB0B62B7E43D648A93677CB9A0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26.20.16</w:t>
              </w:r>
            </w:hyperlink>
          </w:p>
        </w:tc>
        <w:tc>
          <w:tcPr>
            <w:tcW w:w="297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Устройства ввода или вывода, содержащие или не содержащие                     в одном корпусе  ЗУ устройства.</w:t>
            </w: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метод печати (струйный / лазерный –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принтера)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32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продукции: принтеры, сканеры</w:t>
            </w: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разрешение сканирования (для сканера)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цветность (цветной / черно-белый)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скорость печати/ сканирования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наличие дополнительных модулей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8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16" w:tooltip="consultantplus://offline/ref=A8D2407ABFD50DC7E34EA3844E9FDC90F13061CD3ABA3F4F957AFE2EEB0B62B7E43D648A93677DBCA4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26.30.11</w:t>
              </w:r>
            </w:hyperlink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Аппаратура коммуникационная передающая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приемными устройствами.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продукции: телефоны мобильные</w:t>
            </w: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устройства (телефон / смартфон)</w:t>
            </w:r>
          </w:p>
        </w:tc>
        <w:tc>
          <w:tcPr>
            <w:tcW w:w="56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поддерживаемые стандарты</w:t>
            </w:r>
          </w:p>
        </w:tc>
        <w:tc>
          <w:tcPr>
            <w:tcW w:w="56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56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56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метод управления (сенсорный / кнопочный)</w:t>
            </w:r>
          </w:p>
        </w:tc>
        <w:tc>
          <w:tcPr>
            <w:tcW w:w="56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SIM-карт</w:t>
            </w:r>
          </w:p>
        </w:tc>
        <w:tc>
          <w:tcPr>
            <w:tcW w:w="56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наличие модулей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интерфейсов (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Wi-Fi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Bluetooth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USB, GPS)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стоимость годового владения оборудованием (включая договоры технической поддержки, обслуживания, сервисные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договоры)                    из расчета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одного абонента (одну единицу трафика)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17" w:tooltip="consultantplus://offline/ref=A8D2407ABFD50DC7E34EA3844E9FDC90F13164C939BA3F4F957AFE2EEB0B62B7E43D648A926F77BCA5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 более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 тыс.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18" w:tooltip="consultantplus://offline/ref=A8D2407ABFD50DC7E34EA3844E9FDC90F13061CD3ABA3F4F957AFE2EEB0B62B7E43D648A906D7BBCA0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Средства транспортные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двигателем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искровым зажиганием,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рабочим объемом цилиндра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1500 куб. см, новые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19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20" w:tooltip="consultantplus://offline/ref=A8D2407ABFD50DC7E34EA3844E9FDC90F13164C939BA3F4F957AFE2EEB0B62B7E43D648A926F77BCA5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96" w:firstLine="283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 более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1,5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6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21" w:tooltip="consultantplus://offline/ref=A8D2407ABFD50DC7E34EA3844E9FDC90F13061CD3ABA3F4F957AFE2EEB0B62B7E43D648A906D7BBCA4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29.10.22</w:t>
              </w:r>
            </w:hyperlink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Средства транспортные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двигателем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искровым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22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 более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654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зажиганием,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рабочим объемом цилиндров более 1500 куб. см, новые</w:t>
            </w: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66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23" w:tooltip="consultantplus://offline/ref=A8D2407ABFD50DC7E34EA3844E9FDC90F13164C939BA3F4F957AFE2EEB0B62B7E43D648A926F77BCA5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1,5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24" w:tooltip="consultantplus://offline/ref=A8D2407ABFD50DC7E34EA3844E9FDC90F13061CD3ABA3F4F957AFE2EEB0B62B7E43D648A906D7BBF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29.10.23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Средства транспортные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поршневым двигателем внутреннего сгорания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  воспламенением от сжатия (дизелем или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новые</w:t>
            </w:r>
            <w:proofErr w:type="gramEnd"/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25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 более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26" w:tooltip="consultantplus://offline/ref=A8D2407ABFD50DC7E34EA3844E9FDC90F13164C939BA3F4F957AFE2EEB0B62B7E43D648A926F77BCA5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1,5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27" w:tooltip="consultantplus://offline/ref=A8D2407ABFD50DC7E34EA3844E9FDC90F13061CD3ABA3F4F957AFE2EEB0B62B7E43D648A906D7BBFA6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29.10.24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Средства автотранспортные для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пере-возки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людей прочие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28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94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29" w:tooltip="consultantplus://offline/ref=A8D2407ABFD50DC7E34EA3844E9FDC90F13164C939BA3F4F957AFE2EEB0B62B7E43D648A926F77BCA5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1,5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30" w:tooltip="consultantplus://offline/ref=A8D2407ABFD50DC7E34EA3844E9FDC90F13061CD3ABA3F4F957AFE2EEB0B62B7E43D648A906D7BBE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Средства автотранспортные для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пере-возки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10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или более человек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32" w:tooltip="consultantplus://offline/ref=A8D2407ABFD50DC7E34EA3844E9FDC90F13061CD3ABA3F4F957AFE2EEB0B62B7E43D648A906D7BB8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29.10.41</w:t>
              </w:r>
            </w:hyperlink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поршневым двигателем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внутреннего сгорания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 воспламенением от сжатия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(дизелем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новые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комплектация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14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564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34" w:tooltip="consultantplus://offline/ref=A8D2407ABFD50DC7E34EA3844E9FDC90F13061CD3ABA3F4F957AFE2EEB0B62B7E43D648A906D7BBBAA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29.10.42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поршневым двигателем внутреннего сгорания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56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274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36" w:tooltip="consultantplus://offline/ref=A8D2407ABFD50DC7E34EA3844E9FDC90F13061CD3ABA3F4F957AFE2EEB0B62B7E43D648A906D7BB5A4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29.10.43</w:t>
              </w:r>
            </w:hyperlink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Автомобили-тягачи седельные для полуприцепов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47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64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38" w:tooltip="consultantplus://offline/ref=A8D2407ABFD50DC7E34EA3844E9FDC90F13061CD3ABA3F4F957AFE2EEB0B62B7E43D648A906D7BB4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29.10.44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right="-52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0" w:tooltip="consultantplus://offline/ref=A8D2407ABFD50DC7E34EA3844E9FDC90F13061CD3ABA3F4F957AFE2EEB0B62B7E43D648A906A78B5AA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31.01.11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Мебель металлическая для офисов.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закупаемой продукции: мебель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сидения, преимущественно с металлическим каркасом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Предельное значение: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кожа натуральная. Возможные значения: </w:t>
            </w: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искусственная кожа,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мебельный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мебельный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(искусственный) мех, искусственная замша </w:t>
            </w: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(микрофибра), ткань, нетканые материалы</w:t>
            </w: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Предельное значение: искусственная кожа.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47676E" w:rsidRPr="0047676E" w:rsidTr="00A065CA">
        <w:trPr>
          <w:gridAfter w:val="1"/>
          <w:wAfter w:w="98" w:type="dxa"/>
          <w:trHeight w:val="307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15.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1" w:tooltip="consultantplus://offline/ref=A8D2407ABFD50DC7E34EA3844E9FDC90F13061CD3ABA3F4F957AFE2EEB0B62B7E43D648A906A79BC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31.01.12</w:t>
              </w:r>
            </w:hyperlink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Мебель деревянная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офисов.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по закупаемой продукции: мебель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сидения, преимущественно с деревянным каркасом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Предельное </w:t>
            </w: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значение: массив древесины ценных пород (твердо-лиственных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тропических). Возможные значения: древесина хвойных и мягко-</w:t>
            </w: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лиственных пород: береза, лиственница, сосна, ель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Возможные значения: </w:t>
            </w: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древесина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хвойных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мягко-лиственных пород: береза, лиственница, сосна, ель</w:t>
            </w: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хвойных</w:t>
            </w:r>
            <w:proofErr w:type="gramEnd"/>
          </w:p>
          <w:p w:rsidR="0047676E" w:rsidRPr="0047676E" w:rsidRDefault="0047676E" w:rsidP="0047676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 мягко-лиственных пород: береза, лиственница, сосна, ель</w:t>
            </w:r>
          </w:p>
        </w:tc>
      </w:tr>
      <w:tr w:rsidR="0047676E" w:rsidRPr="0047676E" w:rsidTr="00A065CA">
        <w:trPr>
          <w:gridAfter w:val="1"/>
          <w:wAfter w:w="98" w:type="dxa"/>
          <w:trHeight w:val="1745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мебельный</w:t>
            </w:r>
            <w:proofErr w:type="gramEnd"/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мебельный</w:t>
            </w:r>
            <w:proofErr w:type="gramEnd"/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мебельный</w:t>
            </w:r>
            <w:proofErr w:type="gramEnd"/>
          </w:p>
        </w:tc>
      </w:tr>
      <w:tr w:rsidR="0047676E" w:rsidRPr="0047676E" w:rsidTr="00A065CA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(искусственный) мех, искусственная замша (микрофибра), ткань, нетканые материалы</w:t>
            </w:r>
          </w:p>
        </w:tc>
      </w:tr>
      <w:tr w:rsidR="0047676E" w:rsidRPr="0047676E" w:rsidTr="00A065CA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2" w:tooltip="consultantplus://offline/ref=A8D2407ABFD50DC7E34EA3844E9FDC90F13061CD3ABA3F4F957AFE2EEB0B62B7E43D6489906875E9F2E518077AB95F987C9522337445S7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49.32.11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 такси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highlight w:val="darkRed"/>
                <w:lang w:eastAsia="ru-RU"/>
              </w:rPr>
            </w:pPr>
          </w:p>
          <w:p w:rsidR="0047676E" w:rsidRPr="0047676E" w:rsidRDefault="0047676E" w:rsidP="0047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darkRed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 более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highlight w:val="darkRed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highlight w:val="darkRed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highlight w:val="darkRed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highlight w:val="darkRed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 w:hanging="4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4" w:tooltip="consultantplus://offline/ref=A8D2407ABFD50DC7E34EA3844E9FDC90F13061CD3ABA3F4F957AFE2EEB0B62B7E43D6489916E75E9F2E518077AB95F987C9522337445S7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49.32.12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 по аренде легковых автомобилей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водителем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45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highlight w:val="darkRed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 более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6" w:tooltip="consultantplus://offline/ref=A8D2407ABFD50DC7E34EA3844E9FDC90F13061CD3ABA3F4F957AFE2EEB0B62B7E43D648A916F7ABCAA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61.10.30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передаче данных по проводным телекоммуникационным сетям.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требуемым услугам: оказание услуг связи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передаче данных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скорость канала передачи данных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77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доля потерянных пакетов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582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600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lastRenderedPageBreak/>
              <w:t>19.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43" w:right="-52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7" w:tooltip="consultantplus://offline/ref=A8D2407ABFD50DC7E34EA3844E9FDC90F13061CD3ABA3F4F957AFE2EEB0B62B7E43D648A916F7ABBA6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61.20.11</w:t>
              </w:r>
            </w:hyperlink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 подвижной связи общего пользования − обеспечение доступа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поддержка пользователя.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требуемым услугам: оказание услуг подвижной радиотелефонной связи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тарификация услуги голосовой связи, доступа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сеть Интернет (лимитная /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безлимитная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582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52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за пределами Российской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Федерации − роуминг),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доступ в сеть Интернет (Гб) (да / нет)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4 </w:t>
            </w:r>
            <w:proofErr w:type="spellStart"/>
            <w:proofErr w:type="gramStart"/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2095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20.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43" w:right="-5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8" w:tooltip="consultantplus://offline/ref=A8D2407ABFD50DC7E34EA3844E9FDC90F13061CD3ABA3F4F957AFE2EEB0B62B7E43D648A916F7AB5A6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61.20.30</w:t>
              </w:r>
            </w:hyperlink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передаче данных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беспроводным телекоммуникационным сетям.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услуге: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44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услуга связи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ноутбуков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877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услуга связи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4 тыс.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1618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21.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49" w:tooltip="consultantplus://offline/ref=A8D2407ABFD50DC7E34EA3844E9FDC90F13061CD3ABA3F4F957AFE2EEB0B62B7E43D648A916F7AB4A4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61.20.42</w:t>
              </w:r>
            </w:hyperlink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широкополосному доступу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 сети Интернет по беспроводным сетям.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услуге: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640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услуга связи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ноутбуков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70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услуга связи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30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50" w:tooltip="consultantplus://offline/ref=A8D2407ABFD50DC7E34EA3844E9FDC90F13061CD3ABA3F4F957AFE2EEB0B62B7E43D648A916D7EB5A1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77.11.10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 по аренде и лизингу легковых автомобилей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и легких                                 (не более 3,5 т) автотранспортных средств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без водителя.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услуге: услуга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аренде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лизингу легковых автомобилей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мощность двигателя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51" w:tooltip="consultantplus://offline/ref=A8D2407ABFD50DC7E34EA3844E9FDC90F13164C939BA3F4F957AFE2EEB0B62B7E43D648A926F76B8A3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Лошадиная </w:t>
            </w: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сила</w:t>
            </w: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Не более 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3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1171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услуга по аренде и лизингу легких                 (до 3,5 т) автотранспортных средств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85" w:firstLine="116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52" w:tooltip="consultantplus://offline/ref=A8D2407ABFD50DC7E34EA3844E9FDC90F13061CD3ABA3F4F957AFE2EEB0B62B7E43D648A916F7EBB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58.29.13</w:t>
              </w:r>
            </w:hyperlink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Обеспечение программное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администрирования баз данных на электронном носителе.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по требуемой продукции: системы управления базами данных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стоимость годового владения программным обеспечением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(включая договоры технической поддержки, обслуживания, сервисные договоры)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 расчета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одного пользователя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юридических и физических лиц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53" w:tooltip="consultantplus://offline/ref=A8D2407ABFD50DC7E34EA3844E9FDC90F13061CD3ABA3F4F957AFE2EEB0B62B7E43D648A916F7EBA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58.29.21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Приложения общие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повышения эффективности бизнеса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приложения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домашнего пользования, отдельно реализуемые.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продукции: офисные приложения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совместимость с системами межведомственного электронного документооборота (МЭДО)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(да / нет)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поддерживаемые типы данных, текстовые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графические возможности приложения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810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соответствие Федеральному </w:t>
            </w:r>
            <w:hyperlink r:id="rId54" w:tooltip="consultantplus://offline/ref=A8D2407ABFD50DC7E34EA3844E9FDC90F1366CCA3ABE3F4F957AFE2EEB0B62B7F63D3C86926C60BCA3BF4F0A784BS8Q" w:history="1">
              <w:r w:rsidRPr="0047676E">
                <w:rPr>
                  <w:rFonts w:ascii="Times New Roman" w:eastAsia="Times New Roman" w:hAnsi="Times New Roman" w:cs="Times New Roman"/>
                  <w:spacing w:val="-6"/>
                  <w:sz w:val="24"/>
                  <w:szCs w:val="24"/>
                  <w:lang w:eastAsia="ru-RU"/>
                </w:rPr>
                <w:t>закону</w:t>
              </w:r>
            </w:hyperlink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 27 июля  2006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 152-ФЗ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«О персональных данных» приложений, содержащих персональные данные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(да / нет)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11"/>
          <w:jc w:val="center"/>
        </w:trPr>
        <w:tc>
          <w:tcPr>
            <w:tcW w:w="267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798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1" w:right="42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55" w:tooltip="consultantplus://offline/ref=A8D2407ABFD50DC7E34EA3844E9FDC90F13061CD3ABA3F4F957AFE2EEB0B62B7E43D648A916F7EB5A2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58.29.31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Обеспечение программное системное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загрузки.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продукции: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средства обеспечения информационной безопасности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российских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крипто-алгоритмов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 использовании криптографической защиты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информации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составе средств обеспечения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информационной безопасности систем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651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доступность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26.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1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56" w:tooltip="consultantplus://offline/ref=A8D2407ABFD50DC7E34EA3844E9FDC90F13061CD3ABA3F4F957AFE2EEB0B62B7E43D648A916F7EB5A6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58.29.32</w:t>
              </w:r>
            </w:hyperlink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11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Обеспечение программное прикладное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загрузки.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требуемой продукции: системы управления процессами организации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поддержка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формирование регистров учета, содержащих функции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 ведению бухгалтерской документации, которые </w:t>
            </w: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соответствуют российским стандартам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систем бухгалтерского учета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76" w:type="dxa"/>
            <w:vMerge w:val="restart"/>
            <w:vAlign w:val="center"/>
          </w:tcPr>
          <w:p w:rsidR="0047676E" w:rsidRPr="0047676E" w:rsidRDefault="00EE0E38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hyperlink r:id="rId57" w:tooltip="consultantplus://offline/ref=A8D2407ABFD50DC7E34EA3844E9FDC90F13061CD3ABA3F4F957AFE2EEB0B62B7E43D648A916F7BBEA6AA195B3EEE4C997E9521336856E0C245SEQ" w:history="1">
              <w:r w:rsidR="0047676E" w:rsidRPr="0047676E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61.90.10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Услуги телекоммуникационные прочие. Пояснения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требуемым услугам: оказание услуг по предоставлению высокоскоростного доступа в сеть Интернет</w:t>
            </w: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максимальная скорость соединения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сети Интернет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56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7676E" w:rsidRPr="0047676E" w:rsidRDefault="0047676E" w:rsidP="0047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76E" w:rsidRPr="0047676E" w:rsidRDefault="0047676E" w:rsidP="00476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676E" w:rsidRPr="0047676E" w:rsidSect="00C744E0">
          <w:pgSz w:w="16838" w:h="11906" w:orient="landscape"/>
          <w:pgMar w:top="567" w:right="1134" w:bottom="1701" w:left="1134" w:header="709" w:footer="709" w:gutter="0"/>
          <w:cols w:space="708"/>
          <w:docGrid w:linePitch="381"/>
        </w:sectPr>
      </w:pPr>
      <w:r w:rsidRPr="004767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81"/>
      <w:bookmarkEnd w:id="2"/>
    </w:p>
    <w:tbl>
      <w:tblPr>
        <w:tblpPr w:leftFromText="180" w:rightFromText="180" w:vertAnchor="page" w:horzAnchor="margin" w:tblpXSpec="right" w:tblpY="1171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47676E" w:rsidRPr="0047676E" w:rsidTr="00A065CA">
        <w:tc>
          <w:tcPr>
            <w:tcW w:w="793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Приложение № 2</w:t>
            </w:r>
          </w:p>
          <w:p w:rsidR="0047676E" w:rsidRPr="0047676E" w:rsidRDefault="0047676E" w:rsidP="0047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r w:rsidRPr="0047676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Правилам  определения требований к закупаемым муниципальными органами и </w:t>
            </w: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676E" w:rsidRPr="0047676E" w:rsidTr="00A065CA">
        <w:tc>
          <w:tcPr>
            <w:tcW w:w="793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отдельных видов товаров, работ, услуг, их потребительские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свойства (в том числе качество) и иные характеристики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67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том числе предельные цены товаров, работ, услуг) к ним</w:t>
      </w:r>
    </w:p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47676E" w:rsidRPr="0047676E" w:rsidTr="00A065CA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по </w:t>
            </w:r>
            <w:hyperlink r:id="rId58" w:tooltip="consultantplus://offline/ref=054F48E56F29D0C5F5C4AA288C644FA1A08508AEF55057B14A0EE1C9B6FA56F35E9D32403589C41ADC21E733D4q7gBN" w:history="1">
              <w:r w:rsidRPr="0047676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ОКПД</w:t>
              </w:r>
            </w:hyperlink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                                к потребительским свойствам (в том числе качеству) и иным характеристикам, утвержденные администрацией Мелиховского сельского поселения</w:t>
            </w:r>
          </w:p>
        </w:tc>
        <w:tc>
          <w:tcPr>
            <w:tcW w:w="7514" w:type="dxa"/>
            <w:gridSpan w:val="4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потребительским свойствам (в том числе качеству)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иным характеристикам, утвержденные муниципальным  органом Мелиховского сельского поселения</w:t>
            </w:r>
            <w:proofErr w:type="gramEnd"/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ККод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hyperlink r:id="rId59" w:tooltip="consultantplus://offline/ref=054F48E56F29D0C5F5C4AA288C644FA1A58303A6F45F57B14A0EE1C9B6FA56F35E9D32403589C41ADC21E733D4q7gBN" w:history="1">
              <w:r w:rsidRPr="0047676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41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95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4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2835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отклонения значения характеристики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администрацией Мелиховского сельского поселения</w:t>
            </w:r>
          </w:p>
        </w:tc>
        <w:tc>
          <w:tcPr>
            <w:tcW w:w="24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Функциональное назначение</w:t>
            </w: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47676E" w:rsidRPr="0047676E" w:rsidTr="00A065CA">
        <w:trPr>
          <w:jc w:val="center"/>
        </w:trPr>
        <w:tc>
          <w:tcPr>
            <w:tcW w:w="15451" w:type="dxa"/>
            <w:gridSpan w:val="1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47676E" w:rsidRPr="0047676E" w:rsidRDefault="0047676E" w:rsidP="004767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 </w:t>
            </w:r>
            <w:r w:rsidRPr="0047676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Правилам определения требований к закупаемым муниципальными органами и </w:t>
            </w: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47676E" w:rsidRPr="0047676E" w:rsidTr="00A065CA">
        <w:trPr>
          <w:jc w:val="center"/>
        </w:trPr>
        <w:tc>
          <w:tcPr>
            <w:tcW w:w="709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3" w:firstLine="7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1" w:firstLine="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7676E" w:rsidRPr="0047676E" w:rsidTr="00A065CA">
        <w:trPr>
          <w:jc w:val="center"/>
        </w:trPr>
        <w:tc>
          <w:tcPr>
            <w:tcW w:w="709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jc w:val="center"/>
        </w:trPr>
        <w:tc>
          <w:tcPr>
            <w:tcW w:w="15451" w:type="dxa"/>
            <w:gridSpan w:val="12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 муниципальным  органом </w:t>
            </w:r>
            <w:proofErr w:type="spellStart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Мелиховским</w:t>
            </w:r>
            <w:proofErr w:type="spellEnd"/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сельским поселением</w:t>
            </w:r>
          </w:p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76E" w:rsidRPr="0047676E" w:rsidTr="00A065CA">
        <w:trPr>
          <w:jc w:val="center"/>
        </w:trPr>
        <w:tc>
          <w:tcPr>
            <w:tcW w:w="709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47676E" w:rsidRPr="0047676E" w:rsidTr="00A065CA">
        <w:trPr>
          <w:jc w:val="center"/>
        </w:trPr>
        <w:tc>
          <w:tcPr>
            <w:tcW w:w="709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47676E" w:rsidRPr="0047676E" w:rsidTr="00A065CA">
        <w:trPr>
          <w:jc w:val="center"/>
        </w:trPr>
        <w:tc>
          <w:tcPr>
            <w:tcW w:w="709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4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78" w:type="dxa"/>
            <w:vAlign w:val="center"/>
          </w:tcPr>
          <w:p w:rsidR="0047676E" w:rsidRPr="0047676E" w:rsidRDefault="0047676E" w:rsidP="0047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</w:tbl>
    <w:p w:rsidR="0047676E" w:rsidRPr="0047676E" w:rsidRDefault="0047676E" w:rsidP="0047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7676E" w:rsidRPr="0047676E" w:rsidSect="00E054AD">
          <w:headerReference w:type="default" r:id="rId60"/>
          <w:footnotePr>
            <w:numRestart w:val="eachSect"/>
          </w:footnotePr>
          <w:pgSz w:w="16838" w:h="11906" w:orient="landscape"/>
          <w:pgMar w:top="1701" w:right="567" w:bottom="567" w:left="425" w:header="709" w:footer="709" w:gutter="0"/>
          <w:cols w:space="708"/>
          <w:titlePg/>
          <w:docGrid w:linePitch="360"/>
        </w:sectPr>
      </w:pPr>
    </w:p>
    <w:p w:rsidR="003F2EC2" w:rsidRDefault="003F2EC2"/>
    <w:sectPr w:rsidR="003F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38" w:rsidRDefault="00EE0E38" w:rsidP="0047676E">
      <w:pPr>
        <w:spacing w:after="0" w:line="240" w:lineRule="auto"/>
      </w:pPr>
      <w:r>
        <w:separator/>
      </w:r>
    </w:p>
  </w:endnote>
  <w:endnote w:type="continuationSeparator" w:id="0">
    <w:p w:rsidR="00EE0E38" w:rsidRDefault="00EE0E38" w:rsidP="0047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38" w:rsidRDefault="00EE0E38" w:rsidP="0047676E">
      <w:pPr>
        <w:spacing w:after="0" w:line="240" w:lineRule="auto"/>
      </w:pPr>
      <w:r>
        <w:separator/>
      </w:r>
    </w:p>
  </w:footnote>
  <w:footnote w:type="continuationSeparator" w:id="0">
    <w:p w:rsidR="00EE0E38" w:rsidRDefault="00EE0E38" w:rsidP="0047676E">
      <w:pPr>
        <w:spacing w:after="0" w:line="240" w:lineRule="auto"/>
      </w:pPr>
      <w:r>
        <w:continuationSeparator/>
      </w:r>
    </w:p>
  </w:footnote>
  <w:footnote w:id="1">
    <w:p w:rsidR="0047676E" w:rsidRDefault="0047676E" w:rsidP="0047676E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6E" w:rsidRDefault="0047676E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A60D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7676E" w:rsidRDefault="0047676E">
    <w:pPr>
      <w:pStyle w:val="7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85755"/>
      <w:docPartObj>
        <w:docPartGallery w:val="Page Numbers (Top of Page)"/>
        <w:docPartUnique/>
      </w:docPartObj>
    </w:sdtPr>
    <w:sdtEndPr/>
    <w:sdtContent>
      <w:p w:rsidR="0047676E" w:rsidRDefault="004767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51B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7676E" w:rsidRDefault="004767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1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4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24"/>
  </w:num>
  <w:num w:numId="7">
    <w:abstractNumId w:val="12"/>
  </w:num>
  <w:num w:numId="8">
    <w:abstractNumId w:val="15"/>
  </w:num>
  <w:num w:numId="9">
    <w:abstractNumId w:val="20"/>
  </w:num>
  <w:num w:numId="10">
    <w:abstractNumId w:val="21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7"/>
  </w:num>
  <w:num w:numId="19">
    <w:abstractNumId w:val="3"/>
  </w:num>
  <w:num w:numId="20">
    <w:abstractNumId w:val="6"/>
  </w:num>
  <w:num w:numId="21">
    <w:abstractNumId w:val="2"/>
  </w:num>
  <w:num w:numId="22">
    <w:abstractNumId w:val="16"/>
  </w:num>
  <w:num w:numId="23">
    <w:abstractNumId w:val="18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68"/>
    <w:rsid w:val="000C69D7"/>
    <w:rsid w:val="001C2368"/>
    <w:rsid w:val="0023451B"/>
    <w:rsid w:val="003F2EC2"/>
    <w:rsid w:val="0047676E"/>
    <w:rsid w:val="004A2683"/>
    <w:rsid w:val="006A60DD"/>
    <w:rsid w:val="00906DAD"/>
    <w:rsid w:val="00C339AA"/>
    <w:rsid w:val="00D62701"/>
    <w:rsid w:val="00DA103B"/>
    <w:rsid w:val="00E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76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7676E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7676E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767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767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676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7676E"/>
    <w:pPr>
      <w:keepNext/>
      <w:keepLines/>
      <w:widowControl w:val="0"/>
      <w:spacing w:before="320" w:line="240" w:lineRule="auto"/>
      <w:outlineLvl w:val="6"/>
    </w:pPr>
    <w:rPr>
      <w:rFonts w:ascii="Arial" w:eastAsia="Times New Roman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767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7676E"/>
    <w:pPr>
      <w:keepNext/>
      <w:keepLines/>
      <w:widowControl w:val="0"/>
      <w:spacing w:before="320" w:line="240" w:lineRule="auto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76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7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76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7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67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67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7676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767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7676E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676E"/>
  </w:style>
  <w:style w:type="paragraph" w:styleId="a3">
    <w:name w:val="No Spacing"/>
    <w:link w:val="a4"/>
    <w:uiPriority w:val="1"/>
    <w:qFormat/>
    <w:rsid w:val="00476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7676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7676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76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676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76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7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6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7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67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767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47676E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676E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paragraph" w:customStyle="1" w:styleId="Standard">
    <w:name w:val="Standard"/>
    <w:rsid w:val="004767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4767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7676E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47676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47676E"/>
  </w:style>
  <w:style w:type="paragraph" w:styleId="ad">
    <w:name w:val="Normal (Web)"/>
    <w:basedOn w:val="a"/>
    <w:uiPriority w:val="99"/>
    <w:unhideWhenUsed/>
    <w:rsid w:val="004767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47676E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47676E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47676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4767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767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2"/>
    <w:uiPriority w:val="99"/>
    <w:locked/>
    <w:rsid w:val="0047676E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47676E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47676E"/>
  </w:style>
  <w:style w:type="paragraph" w:styleId="af1">
    <w:name w:val="Title"/>
    <w:basedOn w:val="a"/>
    <w:link w:val="af2"/>
    <w:uiPriority w:val="10"/>
    <w:qFormat/>
    <w:rsid w:val="004767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4767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47676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7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47676E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47676E"/>
  </w:style>
  <w:style w:type="table" w:customStyle="1" w:styleId="13">
    <w:name w:val="Сетка таблицы1"/>
    <w:basedOn w:val="a1"/>
    <w:next w:val="af5"/>
    <w:uiPriority w:val="59"/>
    <w:rsid w:val="004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47676E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47676E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47676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76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4767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76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6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47676E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47676E"/>
    <w:rPr>
      <w:rFonts w:cs="Times New Roman"/>
    </w:rPr>
  </w:style>
  <w:style w:type="paragraph" w:customStyle="1" w:styleId="Style3">
    <w:name w:val="Style3"/>
    <w:basedOn w:val="a"/>
    <w:uiPriority w:val="99"/>
    <w:rsid w:val="0047676E"/>
    <w:pPr>
      <w:widowControl w:val="0"/>
      <w:spacing w:after="0" w:line="322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Heading1Char">
    <w:name w:val="Heading 1 Char"/>
    <w:uiPriority w:val="9"/>
    <w:rsid w:val="0047676E"/>
    <w:rPr>
      <w:rFonts w:ascii="Arial" w:hAnsi="Arial"/>
      <w:sz w:val="40"/>
    </w:rPr>
  </w:style>
  <w:style w:type="character" w:customStyle="1" w:styleId="Heading2Char">
    <w:name w:val="Heading 2 Char"/>
    <w:uiPriority w:val="9"/>
    <w:rsid w:val="0047676E"/>
    <w:rPr>
      <w:rFonts w:ascii="Arial" w:hAnsi="Arial"/>
      <w:sz w:val="34"/>
    </w:rPr>
  </w:style>
  <w:style w:type="character" w:customStyle="1" w:styleId="Heading3Char">
    <w:name w:val="Heading 3 Char"/>
    <w:uiPriority w:val="9"/>
    <w:rsid w:val="0047676E"/>
    <w:rPr>
      <w:rFonts w:ascii="Arial" w:hAnsi="Arial"/>
      <w:sz w:val="30"/>
    </w:rPr>
  </w:style>
  <w:style w:type="character" w:customStyle="1" w:styleId="Heading4Char">
    <w:name w:val="Heading 4 Char"/>
    <w:uiPriority w:val="9"/>
    <w:rsid w:val="0047676E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47676E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47676E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47676E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47676E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47676E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47676E"/>
    <w:rPr>
      <w:sz w:val="48"/>
    </w:rPr>
  </w:style>
  <w:style w:type="character" w:customStyle="1" w:styleId="SubtitleChar">
    <w:name w:val="Subtitle Char"/>
    <w:uiPriority w:val="11"/>
    <w:rsid w:val="0047676E"/>
    <w:rPr>
      <w:sz w:val="24"/>
    </w:rPr>
  </w:style>
  <w:style w:type="character" w:customStyle="1" w:styleId="QuoteChar">
    <w:name w:val="Quote Char"/>
    <w:uiPriority w:val="29"/>
    <w:rsid w:val="0047676E"/>
    <w:rPr>
      <w:i/>
    </w:rPr>
  </w:style>
  <w:style w:type="character" w:customStyle="1" w:styleId="IntenseQuoteChar">
    <w:name w:val="Intense Quote Char"/>
    <w:uiPriority w:val="30"/>
    <w:rsid w:val="0047676E"/>
    <w:rPr>
      <w:i/>
    </w:rPr>
  </w:style>
  <w:style w:type="character" w:customStyle="1" w:styleId="EndnoteTextChar">
    <w:name w:val="Endnote Text Char"/>
    <w:uiPriority w:val="99"/>
    <w:rsid w:val="0047676E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47676E"/>
    <w:pPr>
      <w:widowControl w:val="0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47676E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47676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7676E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47676E"/>
  </w:style>
  <w:style w:type="character" w:customStyle="1" w:styleId="FooterChar">
    <w:name w:val="Footer Char"/>
    <w:uiPriority w:val="99"/>
    <w:rsid w:val="0047676E"/>
  </w:style>
  <w:style w:type="character" w:customStyle="1" w:styleId="CaptionChar">
    <w:name w:val="Caption Char"/>
    <w:uiPriority w:val="99"/>
    <w:rsid w:val="0047676E"/>
  </w:style>
  <w:style w:type="character" w:customStyle="1" w:styleId="FootnoteTextChar">
    <w:name w:val="Footnote Text Char"/>
    <w:uiPriority w:val="99"/>
    <w:rsid w:val="0047676E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47676E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47676E"/>
    <w:pPr>
      <w:widowControl w:val="0"/>
      <w:spacing w:after="0" w:line="240" w:lineRule="auto"/>
    </w:pPr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47676E"/>
    <w:rPr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47676E"/>
    <w:pPr>
      <w:widowControl w:val="0"/>
      <w:spacing w:after="57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25">
    <w:name w:val="toc 2"/>
    <w:basedOn w:val="a"/>
    <w:next w:val="a"/>
    <w:uiPriority w:val="39"/>
    <w:unhideWhenUsed/>
    <w:rsid w:val="0047676E"/>
    <w:pPr>
      <w:widowControl w:val="0"/>
      <w:spacing w:after="57" w:line="240" w:lineRule="auto"/>
      <w:ind w:left="283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33">
    <w:name w:val="toc 3"/>
    <w:basedOn w:val="a"/>
    <w:next w:val="a"/>
    <w:uiPriority w:val="39"/>
    <w:unhideWhenUsed/>
    <w:rsid w:val="0047676E"/>
    <w:pPr>
      <w:widowControl w:val="0"/>
      <w:spacing w:after="57" w:line="240" w:lineRule="auto"/>
      <w:ind w:left="567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47676E"/>
    <w:pPr>
      <w:widowControl w:val="0"/>
      <w:spacing w:after="57" w:line="240" w:lineRule="auto"/>
      <w:ind w:left="85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47676E"/>
    <w:pPr>
      <w:widowControl w:val="0"/>
      <w:spacing w:after="57" w:line="240" w:lineRule="auto"/>
      <w:ind w:left="113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47676E"/>
    <w:pPr>
      <w:widowControl w:val="0"/>
      <w:spacing w:after="57" w:line="240" w:lineRule="auto"/>
      <w:ind w:left="1701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47676E"/>
    <w:pPr>
      <w:widowControl w:val="0"/>
      <w:spacing w:after="57" w:line="240" w:lineRule="auto"/>
      <w:ind w:left="198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47676E"/>
    <w:pPr>
      <w:widowControl w:val="0"/>
      <w:spacing w:after="57" w:line="240" w:lineRule="auto"/>
      <w:ind w:left="226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fd">
    <w:name w:val="TOC Heading"/>
    <w:basedOn w:val="1"/>
    <w:uiPriority w:val="39"/>
    <w:unhideWhenUsed/>
    <w:rsid w:val="0047676E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47676E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7676E"/>
    <w:pPr>
      <w:widowControl w:val="0"/>
      <w:spacing w:after="0" w:line="322" w:lineRule="exact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7676E"/>
    <w:pPr>
      <w:widowControl w:val="0"/>
      <w:spacing w:after="0" w:line="322" w:lineRule="exact"/>
      <w:ind w:firstLine="845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7676E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47676E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47676E"/>
    <w:pPr>
      <w:widowControl w:val="0"/>
      <w:spacing w:after="0" w:line="317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7676E"/>
    <w:pPr>
      <w:widowControl w:val="0"/>
      <w:spacing w:after="0" w:line="326" w:lineRule="exact"/>
      <w:ind w:firstLine="96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7676E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47676E"/>
    <w:pPr>
      <w:widowControl w:val="0"/>
      <w:spacing w:after="0" w:line="326" w:lineRule="exact"/>
      <w:ind w:firstLine="32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676E"/>
    <w:pPr>
      <w:widowControl w:val="0"/>
      <w:spacing w:after="0" w:line="326" w:lineRule="exact"/>
      <w:ind w:firstLine="55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7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бзац_письма"/>
    <w:basedOn w:val="a"/>
    <w:rsid w:val="0047676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Page">
    <w:name w:val="ConsPlusTitlePage"/>
    <w:rsid w:val="0047676E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47676E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47676E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7676E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4767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47676E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47676E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4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47676E"/>
    <w:pPr>
      <w:widowControl w:val="0"/>
      <w:spacing w:after="0"/>
    </w:pPr>
    <w:rPr>
      <w:rFonts w:ascii="Sylfaen" w:eastAsia="Times New Roman" w:hAnsi="Sylfaen" w:cs="Calibri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47676E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47676E"/>
    <w:pPr>
      <w:widowControl w:val="0"/>
      <w:spacing w:after="0" w:line="240" w:lineRule="auto"/>
    </w:pPr>
    <w:rPr>
      <w:rFonts w:ascii="Sylfaen" w:eastAsia="Times New Roman" w:hAnsi="Sylfaen" w:cs="Calibri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7676E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47676E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47676E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47676E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47676E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76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7676E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7676E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767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767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676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7676E"/>
    <w:pPr>
      <w:keepNext/>
      <w:keepLines/>
      <w:widowControl w:val="0"/>
      <w:spacing w:before="320" w:line="240" w:lineRule="auto"/>
      <w:outlineLvl w:val="6"/>
    </w:pPr>
    <w:rPr>
      <w:rFonts w:ascii="Arial" w:eastAsia="Times New Roman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767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7676E"/>
    <w:pPr>
      <w:keepNext/>
      <w:keepLines/>
      <w:widowControl w:val="0"/>
      <w:spacing w:before="320" w:line="240" w:lineRule="auto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76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7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676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7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67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67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7676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7676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7676E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676E"/>
  </w:style>
  <w:style w:type="paragraph" w:styleId="a3">
    <w:name w:val="No Spacing"/>
    <w:link w:val="a4"/>
    <w:uiPriority w:val="1"/>
    <w:qFormat/>
    <w:rsid w:val="00476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7676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7676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76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676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76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7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6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7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67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767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47676E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676E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paragraph" w:customStyle="1" w:styleId="Standard">
    <w:name w:val="Standard"/>
    <w:rsid w:val="004767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4767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7676E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47676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47676E"/>
  </w:style>
  <w:style w:type="paragraph" w:styleId="ad">
    <w:name w:val="Normal (Web)"/>
    <w:basedOn w:val="a"/>
    <w:uiPriority w:val="99"/>
    <w:unhideWhenUsed/>
    <w:rsid w:val="004767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47676E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47676E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47676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4767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767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2"/>
    <w:uiPriority w:val="99"/>
    <w:locked/>
    <w:rsid w:val="0047676E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47676E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47676E"/>
  </w:style>
  <w:style w:type="paragraph" w:styleId="af1">
    <w:name w:val="Title"/>
    <w:basedOn w:val="a"/>
    <w:link w:val="af2"/>
    <w:uiPriority w:val="10"/>
    <w:qFormat/>
    <w:rsid w:val="004767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4767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47676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7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47676E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47676E"/>
  </w:style>
  <w:style w:type="table" w:customStyle="1" w:styleId="13">
    <w:name w:val="Сетка таблицы1"/>
    <w:basedOn w:val="a1"/>
    <w:next w:val="af5"/>
    <w:uiPriority w:val="59"/>
    <w:rsid w:val="004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47676E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47676E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47676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76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4767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76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6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47676E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47676E"/>
    <w:rPr>
      <w:rFonts w:cs="Times New Roman"/>
    </w:rPr>
  </w:style>
  <w:style w:type="paragraph" w:customStyle="1" w:styleId="Style3">
    <w:name w:val="Style3"/>
    <w:basedOn w:val="a"/>
    <w:uiPriority w:val="99"/>
    <w:rsid w:val="0047676E"/>
    <w:pPr>
      <w:widowControl w:val="0"/>
      <w:spacing w:after="0" w:line="322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Heading1Char">
    <w:name w:val="Heading 1 Char"/>
    <w:uiPriority w:val="9"/>
    <w:rsid w:val="0047676E"/>
    <w:rPr>
      <w:rFonts w:ascii="Arial" w:hAnsi="Arial"/>
      <w:sz w:val="40"/>
    </w:rPr>
  </w:style>
  <w:style w:type="character" w:customStyle="1" w:styleId="Heading2Char">
    <w:name w:val="Heading 2 Char"/>
    <w:uiPriority w:val="9"/>
    <w:rsid w:val="0047676E"/>
    <w:rPr>
      <w:rFonts w:ascii="Arial" w:hAnsi="Arial"/>
      <w:sz w:val="34"/>
    </w:rPr>
  </w:style>
  <w:style w:type="character" w:customStyle="1" w:styleId="Heading3Char">
    <w:name w:val="Heading 3 Char"/>
    <w:uiPriority w:val="9"/>
    <w:rsid w:val="0047676E"/>
    <w:rPr>
      <w:rFonts w:ascii="Arial" w:hAnsi="Arial"/>
      <w:sz w:val="30"/>
    </w:rPr>
  </w:style>
  <w:style w:type="character" w:customStyle="1" w:styleId="Heading4Char">
    <w:name w:val="Heading 4 Char"/>
    <w:uiPriority w:val="9"/>
    <w:rsid w:val="0047676E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47676E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47676E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47676E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47676E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47676E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47676E"/>
    <w:rPr>
      <w:sz w:val="48"/>
    </w:rPr>
  </w:style>
  <w:style w:type="character" w:customStyle="1" w:styleId="SubtitleChar">
    <w:name w:val="Subtitle Char"/>
    <w:uiPriority w:val="11"/>
    <w:rsid w:val="0047676E"/>
    <w:rPr>
      <w:sz w:val="24"/>
    </w:rPr>
  </w:style>
  <w:style w:type="character" w:customStyle="1" w:styleId="QuoteChar">
    <w:name w:val="Quote Char"/>
    <w:uiPriority w:val="29"/>
    <w:rsid w:val="0047676E"/>
    <w:rPr>
      <w:i/>
    </w:rPr>
  </w:style>
  <w:style w:type="character" w:customStyle="1" w:styleId="IntenseQuoteChar">
    <w:name w:val="Intense Quote Char"/>
    <w:uiPriority w:val="30"/>
    <w:rsid w:val="0047676E"/>
    <w:rPr>
      <w:i/>
    </w:rPr>
  </w:style>
  <w:style w:type="character" w:customStyle="1" w:styleId="EndnoteTextChar">
    <w:name w:val="Endnote Text Char"/>
    <w:uiPriority w:val="99"/>
    <w:rsid w:val="0047676E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47676E"/>
    <w:pPr>
      <w:widowControl w:val="0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47676E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47676E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Sylfaen" w:eastAsia="Times New Roman" w:hAnsi="Sylfaen" w:cs="Times New Roman"/>
      <w:i/>
      <w:sz w:val="24"/>
      <w:szCs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7676E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47676E"/>
  </w:style>
  <w:style w:type="character" w:customStyle="1" w:styleId="FooterChar">
    <w:name w:val="Footer Char"/>
    <w:uiPriority w:val="99"/>
    <w:rsid w:val="0047676E"/>
  </w:style>
  <w:style w:type="character" w:customStyle="1" w:styleId="CaptionChar">
    <w:name w:val="Caption Char"/>
    <w:uiPriority w:val="99"/>
    <w:rsid w:val="0047676E"/>
  </w:style>
  <w:style w:type="character" w:customStyle="1" w:styleId="FootnoteTextChar">
    <w:name w:val="Footnote Text Char"/>
    <w:uiPriority w:val="99"/>
    <w:rsid w:val="0047676E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47676E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47676E"/>
    <w:pPr>
      <w:widowControl w:val="0"/>
      <w:spacing w:after="0" w:line="240" w:lineRule="auto"/>
    </w:pPr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47676E"/>
    <w:rPr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47676E"/>
    <w:pPr>
      <w:widowControl w:val="0"/>
      <w:spacing w:after="57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25">
    <w:name w:val="toc 2"/>
    <w:basedOn w:val="a"/>
    <w:next w:val="a"/>
    <w:uiPriority w:val="39"/>
    <w:unhideWhenUsed/>
    <w:rsid w:val="0047676E"/>
    <w:pPr>
      <w:widowControl w:val="0"/>
      <w:spacing w:after="57" w:line="240" w:lineRule="auto"/>
      <w:ind w:left="283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33">
    <w:name w:val="toc 3"/>
    <w:basedOn w:val="a"/>
    <w:next w:val="a"/>
    <w:uiPriority w:val="39"/>
    <w:unhideWhenUsed/>
    <w:rsid w:val="0047676E"/>
    <w:pPr>
      <w:widowControl w:val="0"/>
      <w:spacing w:after="57" w:line="240" w:lineRule="auto"/>
      <w:ind w:left="567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47676E"/>
    <w:pPr>
      <w:widowControl w:val="0"/>
      <w:spacing w:after="57" w:line="240" w:lineRule="auto"/>
      <w:ind w:left="850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47676E"/>
    <w:pPr>
      <w:widowControl w:val="0"/>
      <w:spacing w:after="57" w:line="240" w:lineRule="auto"/>
      <w:ind w:left="113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47676E"/>
    <w:pPr>
      <w:widowControl w:val="0"/>
      <w:spacing w:after="57" w:line="240" w:lineRule="auto"/>
      <w:ind w:left="1701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47676E"/>
    <w:pPr>
      <w:widowControl w:val="0"/>
      <w:spacing w:after="57" w:line="240" w:lineRule="auto"/>
      <w:ind w:left="198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47676E"/>
    <w:pPr>
      <w:widowControl w:val="0"/>
      <w:spacing w:after="57" w:line="240" w:lineRule="auto"/>
      <w:ind w:left="226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fd">
    <w:name w:val="TOC Heading"/>
    <w:basedOn w:val="1"/>
    <w:uiPriority w:val="39"/>
    <w:unhideWhenUsed/>
    <w:rsid w:val="0047676E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47676E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7676E"/>
    <w:pPr>
      <w:widowControl w:val="0"/>
      <w:spacing w:after="0" w:line="322" w:lineRule="exact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7676E"/>
    <w:pPr>
      <w:widowControl w:val="0"/>
      <w:spacing w:after="0" w:line="322" w:lineRule="exact"/>
      <w:ind w:firstLine="845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7676E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47676E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47676E"/>
    <w:pPr>
      <w:widowControl w:val="0"/>
      <w:spacing w:after="0" w:line="317" w:lineRule="exact"/>
      <w:ind w:firstLine="845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7676E"/>
    <w:pPr>
      <w:widowControl w:val="0"/>
      <w:spacing w:after="0" w:line="326" w:lineRule="exact"/>
      <w:ind w:firstLine="965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7676E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47676E"/>
    <w:pPr>
      <w:widowControl w:val="0"/>
      <w:spacing w:after="0" w:line="326" w:lineRule="exact"/>
      <w:ind w:firstLine="32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676E"/>
    <w:pPr>
      <w:widowControl w:val="0"/>
      <w:spacing w:after="0" w:line="326" w:lineRule="exact"/>
      <w:ind w:firstLine="55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7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бзац_письма"/>
    <w:basedOn w:val="a"/>
    <w:rsid w:val="0047676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Page">
    <w:name w:val="ConsPlusTitlePage"/>
    <w:rsid w:val="0047676E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47676E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47676E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7676E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4767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47676E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47676E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4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47676E"/>
    <w:pPr>
      <w:widowControl w:val="0"/>
      <w:spacing w:after="0"/>
    </w:pPr>
    <w:rPr>
      <w:rFonts w:ascii="Sylfaen" w:eastAsia="Times New Roman" w:hAnsi="Sylfaen" w:cs="Calibri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7676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47676E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47676E"/>
    <w:pPr>
      <w:widowControl w:val="0"/>
      <w:spacing w:after="0" w:line="240" w:lineRule="auto"/>
    </w:pPr>
    <w:rPr>
      <w:rFonts w:ascii="Sylfaen" w:eastAsia="Times New Roman" w:hAnsi="Sylfaen" w:cs="Calibri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7676E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47676E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47676E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47676E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47676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F63D3C86926C60BCA3BF4F0A784BS8Q" TargetMode="External"/><Relationship Id="rId18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4" Type="http://schemas.openxmlformats.org/officeDocument/2006/relationships/hyperlink" Target="consultantplus://offline/ref=A8D2407ABFD50DC7E34EA3844E9FDC90F1366CCA3ABE3F4F957AFE2EEB0B62B7F63D3C86926C60BCA3BF4F0A784BS8Q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58" Type="http://schemas.openxmlformats.org/officeDocument/2006/relationships/hyperlink" Target="consultantplus://offline/ref=054F48E56F29D0C5F5C4AA288C644FA1A08508AEF55057B14A0EE1C9B6FA56F35E9D32403589C41ADC21E733D4q7g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2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8" Type="http://schemas.openxmlformats.org/officeDocument/2006/relationships/hyperlink" Target="https://korocha31.ru" TargetMode="External"/><Relationship Id="rId5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8D2407ABFD50DC7E34EA3844E9FDC90F13061CD3ABA3F4F957AFE2EEB0B62B7F63D3C86926C60BCA3BF4F0A784BS8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9" Type="http://schemas.openxmlformats.org/officeDocument/2006/relationships/hyperlink" Target="consultantplus://offline/ref=054F48E56F29D0C5F5C4AA288C644FA1A58303A6F45F57B14A0EE1C9B6FA56F35E9D32403589C41ADC21E733D4q7g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6618</Words>
  <Characters>37729</Characters>
  <Application>Microsoft Office Word</Application>
  <DocSecurity>0</DocSecurity>
  <Lines>314</Lines>
  <Paragraphs>88</Paragraphs>
  <ScaleCrop>false</ScaleCrop>
  <Company>SPecialiST RePack</Company>
  <LinksUpToDate>false</LinksUpToDate>
  <CharactersWithSpaces>44259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7</cp:revision>
  <dcterms:created xsi:type="dcterms:W3CDTF">2024-12-11T12:20:00Z</dcterms:created>
  <dcterms:modified xsi:type="dcterms:W3CDTF">2024-12-19T11:31:00Z</dcterms:modified>
</cp:coreProperties>
</file>