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BD" w:rsidRPr="000870BD" w:rsidRDefault="000870BD" w:rsidP="000870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0BD">
        <w:rPr>
          <w:rFonts w:ascii="Arial" w:eastAsia="Times New Roman" w:hAnsi="Arial" w:cs="Arial"/>
          <w:b/>
          <w:sz w:val="24"/>
          <w:szCs w:val="24"/>
          <w:lang w:eastAsia="ru-RU"/>
        </w:rPr>
        <w:t>БЕЛГОРОДСКАЯ   ОБЛАСТЬ</w:t>
      </w:r>
    </w:p>
    <w:p w:rsidR="000870BD" w:rsidRPr="000870BD" w:rsidRDefault="000870BD" w:rsidP="00087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70BD" w:rsidRPr="000870BD" w:rsidRDefault="000870BD" w:rsidP="000870B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0870BD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 xml:space="preserve">АДМИНИСТРАЦИЯ </w:t>
      </w:r>
    </w:p>
    <w:p w:rsidR="000870BD" w:rsidRPr="000870BD" w:rsidRDefault="000870BD" w:rsidP="000870B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0870BD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МЕЛИХОВСКОГО СЕЛЬСКОГО ПОСЕЛЕНИЯ</w:t>
      </w:r>
    </w:p>
    <w:p w:rsidR="000870BD" w:rsidRPr="000870BD" w:rsidRDefault="000870BD" w:rsidP="000870B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0870BD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 xml:space="preserve"> МУНИЦИПАЛЬНОГО РАЙОНА «КОРОЧАНСКИЙ РАЙОН»</w:t>
      </w:r>
    </w:p>
    <w:p w:rsidR="000870BD" w:rsidRPr="000870BD" w:rsidRDefault="000870BD" w:rsidP="0008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870BD" w:rsidRPr="000870BD" w:rsidRDefault="000870BD" w:rsidP="000870B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  <w:lang w:eastAsia="ru-RU"/>
        </w:rPr>
      </w:pPr>
      <w:proofErr w:type="gramStart"/>
      <w:r w:rsidRPr="000870BD">
        <w:rPr>
          <w:rFonts w:ascii="Arial" w:eastAsia="Times New Roman" w:hAnsi="Arial" w:cs="Times New Roman"/>
          <w:b/>
          <w:sz w:val="32"/>
          <w:szCs w:val="28"/>
          <w:lang w:eastAsia="ru-RU"/>
        </w:rPr>
        <w:t>П</w:t>
      </w:r>
      <w:proofErr w:type="gramEnd"/>
      <w:r w:rsidRPr="000870BD">
        <w:rPr>
          <w:rFonts w:ascii="Arial" w:eastAsia="Times New Roman" w:hAnsi="Arial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0870BD" w:rsidRPr="000870BD" w:rsidRDefault="000870BD" w:rsidP="000870B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  <w:lang w:eastAsia="ru-RU"/>
        </w:rPr>
      </w:pPr>
    </w:p>
    <w:p w:rsidR="000870BD" w:rsidRPr="000870BD" w:rsidRDefault="000870BD" w:rsidP="000870BD">
      <w:pPr>
        <w:spacing w:after="0" w:line="240" w:lineRule="auto"/>
        <w:jc w:val="center"/>
        <w:rPr>
          <w:rFonts w:ascii="Arial" w:eastAsia="Times New Roman" w:hAnsi="Arial" w:cs="Times New Roman"/>
          <w:b/>
          <w:sz w:val="17"/>
          <w:szCs w:val="28"/>
          <w:lang w:eastAsia="ru-RU"/>
        </w:rPr>
      </w:pPr>
      <w:r w:rsidRPr="000870BD">
        <w:rPr>
          <w:rFonts w:ascii="Arial" w:eastAsia="Times New Roman" w:hAnsi="Arial" w:cs="Times New Roman"/>
          <w:b/>
          <w:sz w:val="17"/>
          <w:szCs w:val="28"/>
          <w:lang w:eastAsia="ru-RU"/>
        </w:rPr>
        <w:t>Мелихово</w:t>
      </w:r>
    </w:p>
    <w:p w:rsidR="000870BD" w:rsidRPr="000870BD" w:rsidRDefault="000870BD" w:rsidP="0008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870BD" w:rsidRPr="000870BD" w:rsidRDefault="000870BD" w:rsidP="0008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0870BD" w:rsidRPr="000870BD" w:rsidRDefault="000870BD" w:rsidP="000870B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70BD">
        <w:rPr>
          <w:rFonts w:ascii="Arial" w:eastAsia="Times New Roman" w:hAnsi="Arial" w:cs="Arial"/>
          <w:sz w:val="18"/>
          <w:szCs w:val="18"/>
          <w:lang w:eastAsia="ru-RU"/>
        </w:rPr>
        <w:t>«</w:t>
      </w:r>
      <w:r w:rsidR="00A246F3">
        <w:rPr>
          <w:rFonts w:ascii="Arial" w:eastAsia="Times New Roman" w:hAnsi="Arial" w:cs="Arial"/>
          <w:sz w:val="18"/>
          <w:szCs w:val="18"/>
          <w:lang w:eastAsia="ru-RU"/>
        </w:rPr>
        <w:t>20</w:t>
      </w:r>
      <w:r w:rsidRPr="000870BD">
        <w:rPr>
          <w:rFonts w:ascii="Arial" w:eastAsia="Times New Roman" w:hAnsi="Arial" w:cs="Arial"/>
          <w:sz w:val="18"/>
          <w:szCs w:val="18"/>
          <w:lang w:eastAsia="ru-RU"/>
        </w:rPr>
        <w:t xml:space="preserve">» </w:t>
      </w:r>
      <w:r w:rsidR="00A246F3">
        <w:rPr>
          <w:rFonts w:ascii="Arial" w:eastAsia="Times New Roman" w:hAnsi="Arial" w:cs="Arial"/>
          <w:sz w:val="18"/>
          <w:szCs w:val="18"/>
          <w:lang w:eastAsia="ru-RU"/>
        </w:rPr>
        <w:t xml:space="preserve">декабря </w:t>
      </w:r>
      <w:r w:rsidRPr="000870BD">
        <w:rPr>
          <w:rFonts w:ascii="Arial" w:eastAsia="Times New Roman" w:hAnsi="Arial" w:cs="Arial"/>
          <w:sz w:val="18"/>
          <w:szCs w:val="18"/>
          <w:lang w:eastAsia="ru-RU"/>
        </w:rPr>
        <w:t xml:space="preserve"> 2024 года                                                                                                                                      № </w:t>
      </w:r>
      <w:r w:rsidR="00A246F3">
        <w:rPr>
          <w:rFonts w:ascii="Arial" w:eastAsia="Times New Roman" w:hAnsi="Arial" w:cs="Arial"/>
          <w:sz w:val="18"/>
          <w:szCs w:val="18"/>
          <w:lang w:eastAsia="ru-RU"/>
        </w:rPr>
        <w:t>77</w:t>
      </w:r>
    </w:p>
    <w:p w:rsidR="000870BD" w:rsidRPr="000870BD" w:rsidRDefault="000870BD" w:rsidP="0008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Default="000870BD" w:rsidP="000870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345" w:rsidRPr="000870BD" w:rsidRDefault="00AB2345" w:rsidP="000870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0BD" w:rsidRPr="000870BD" w:rsidRDefault="000870BD" w:rsidP="000870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Правил определения нормативных затрат на обеспечение функций муниципальных органов Мелиховского сельского поселения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район», подведомственных им казенных учреждений</w:t>
      </w:r>
    </w:p>
    <w:p w:rsidR="000870BD" w:rsidRDefault="000870BD" w:rsidP="000870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345" w:rsidRDefault="00AB2345" w:rsidP="000870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345" w:rsidRPr="000870BD" w:rsidRDefault="00AB2345" w:rsidP="000870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hyperlink r:id="rId8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части 4 статьи 19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 закона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Государственной корпорации                    по космической деятельности «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подведомственных  им организаций», постановлением администрации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11 ноября 2024 года « 970 «Об утверждении Правил определения нормативных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обеспечение функций муниципальных органов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подведомственных им казенных учреждений», постановлением администрации Мелиховского сельского поселения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от  06 декабря 2024 года № 71 «Об утверждении Требований к порядку разработки и принятия правовых актов о нормировании в сфере закупок для обеспечения муниципальных нужд Мелиховского сельского поселения, содержанию указанных актов и обеспечению их исполнения» администрация Мелиховского сельского поселения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hyperlink w:anchor="P51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нормативных затрат на обеспечение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функций</w:t>
      </w:r>
      <w:r w:rsidRPr="000870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органов Мелиховского сельского поселения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(далее – Правила) (прилагаются).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Главному специалисту администрации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Семёновой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Н.М.)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Правила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единой информационной системе в сфере закупок.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органам Мелиховского сельского поселения утвердить нормативные затраты на обеспечение функций указанных органов и подведомственных им казенных учреждений (далее – нормативные затраты) с учетом того, что нормативные затраты определяются в соответствии с Правилами, утвержденными настоящим постановлением, если  Муниципальным органам Мелиховского сельского поселения не утвержден иной порядок расчета нормативных затрат, за исключением нормативных затрат, порядок расчета которых определен пунктами 25, 26, 27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 97 и 98 методики, приведенной в приложении к Правилам, и в отношении которых не может быть установлен иной порядок расчета.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муниципальными органами Мелиховского сельского поселения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рамках Правил понимаются администрация Мелиховского сельского поселения, структурные подразделения (отраслевые органы, функциональные органы) администрации, обладающие правами юридического лица и являющиеся в соответствии с бюджетным законодательством Российской Федерации главными распорядителями бюджетных средств) (далее – муниципальные органы Мелиховского сельского поселения).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Муниципальным органам Мелиховского сельского поселения привести утвержденные нормативные затраты в соответствие с Правилами в течение 3 месяцев с даты вступления в силу настоящего постановления. </w:t>
      </w:r>
    </w:p>
    <w:p w:rsidR="000870BD" w:rsidRPr="000870BD" w:rsidRDefault="000870BD" w:rsidP="000870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0B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5. </w:t>
      </w:r>
      <w:proofErr w:type="gramStart"/>
      <w:r w:rsidRPr="0008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 в порядке, предусмотренном Уставом Мелиховского сельского поселения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Мелиховского сельского поселения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(</w:t>
      </w:r>
      <w:r w:rsidRPr="000870BD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0870BD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https://melixovskoe-r31.gosweb.gosuslugi.ru/</w:t>
      </w:r>
      <w:r w:rsidRPr="000870BD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08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сетевом издании «Ясный ключ» (</w:t>
      </w:r>
      <w:hyperlink r:id="rId9" w:history="1">
        <w:r w:rsidRPr="000870BD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https://korocha31.ru</w:t>
        </w:r>
      </w:hyperlink>
      <w:r w:rsidRPr="0008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45" w:rsidRPr="000870BD" w:rsidRDefault="00AB2345" w:rsidP="0008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Мелиховского сельского поселения  </w:t>
      </w: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А.А. </w:t>
      </w:r>
      <w:proofErr w:type="spellStart"/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Веденин</w:t>
      </w:r>
      <w:proofErr w:type="spell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DE9" w:rsidRDefault="008C2DE9" w:rsidP="000870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Утверждены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 </w:t>
      </w: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Мелиховского сельского поселения</w:t>
      </w:r>
    </w:p>
    <w:p w:rsidR="000870BD" w:rsidRPr="000870BD" w:rsidRDefault="000870BD" w:rsidP="00AB234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AB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B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</w:t>
      </w: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г.№ </w:t>
      </w:r>
      <w:r w:rsidR="00AB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</w:t>
      </w:r>
    </w:p>
    <w:p w:rsidR="000870BD" w:rsidRPr="000870BD" w:rsidRDefault="000870BD" w:rsidP="0008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0870BD" w:rsidRPr="000870BD" w:rsidRDefault="000870BD" w:rsidP="0008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нормативных затрат на обеспечение функций муниципальных органов Мелиховского сельского поселения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0870BD" w:rsidRPr="000870BD" w:rsidRDefault="000870BD" w:rsidP="0008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определения нормативных затрат на обеспечение функций муниципальных органов</w:t>
      </w:r>
      <w:r w:rsidRPr="000870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Мелиховского сельского поселения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подведомственных им казенных учреждений, (далее – Правила) устанавливают порядок определения нормативных затрат  на обеспечение функций муниципальных органов</w:t>
      </w:r>
      <w:r w:rsidRPr="000870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Мелиховского сельского поселения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подведомственных им казенных учреждений в части закупок товаров, работ, услуг (далее – нормативные затраты).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муниципальными органами Мелиховского сельского поселения в рамках Правил понимаются администрация Мелиховского  сельского поселения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структурные подразделения (отраслевые органы, функциональные органы) администрации</w:t>
      </w:r>
      <w:r w:rsidRPr="000870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Мелиховского сельского поселения обладающие правами юридического лица и являющиеся в соответствии с бюджетным законодательством Российской  Федерации главными распорядителями  бюджетных средств) (далее – муниципальные  органы</w:t>
      </w:r>
      <w:r w:rsidRPr="000870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Мелиховского сельского поселения).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Нормативные затраты применяются для обоснования закупок соответствующего муниципального органа</w:t>
      </w:r>
      <w:r w:rsidRPr="000870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Мелиховского сельского поселения, подведомственных ему казенных учреждений.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Нормативные затраты, порядок определения которых не установлен методикой расчета нормативных затрат на обеспечение функций муниципальными органами Мелиховского сельского поселения, подведомственных им казенных учреждений приведенной в приложении к Правилам (далее – методика), определяются в порядке, устанавливаемом соответственно данными муниципальными органами Мелиховского сельского поселения. 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утверждении нормативных затрат в отношении проведения текущего ремонта муниципальные органы Мелиховского сельского поселения учитывают его периодичность, предусмотренную пунктом 65 методики.</w:t>
      </w:r>
      <w:bookmarkStart w:id="0" w:name="Par4"/>
      <w:bookmarkEnd w:id="0"/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превышать: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объем доведенных муниципальным органам Мелиховского сельского поселения и находящимся в их ведении казенным учреждениям, как получателям бюджетных средств, лимитов бюджетных обязательств на закупку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товаров, работ, услуг в рамках исполнения бюджета Мелиховского сельского поселения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нормативных затрат муниципальные органы Мелиховского сельского поселения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третьего – четвертого абзацев настоящего пункта.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определения нормативных затрат в соответствии с разделами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в формулах используются нормативы цены товаров, работ, услуг, устанавливаемые муниципальными органами Мелиховского сельского поселения, если эти нормативы не предусмотрены приложениями № 1, 2, 3 и 4 к методике.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нормативных затрат в соответствии с разделами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в формулах используются нормативы количества товаров, работ, услуг, устанавливаемые муниципальными органами Мелиховского сельского поселения, если эти нормативы не предусмотрены приложениями № 1, 2, 3 и 4 к методике.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6. Муниципальные органы Мелиховского сельского поселения разрабатывают и утверждают индивидуальные (установленные для каждого   работника) и (или) коллективные (установленные для нескольких работников) формируемые по категориям или группам должностей (исходя из специфики    функций и полномочий муниципального органа Мелиховского сельского поселения, подведомственного ему казенного учреждения должностных обязанностей их работников) нормативы: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6"/>
      <w:bookmarkEnd w:id="1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цены услуг подвижной связи с учетом нормативов, предусмотренных приложениями № 1, 2 и 3 к методике;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количества сим-карт, используемых в средствах подвижной связи,                 с учетом нормативов, предусмотренных приложением № 1 к методике;  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количества сим-карт, используемых в планшетных компьютерах,                   с учетом нормативов, предусмотренных приложением № 2  к методике;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4"/>
      <w:bookmarkEnd w:id="2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количества и цены средств подвижной связи с учетом нормативов, предусмотренных приложением № 1  к методике;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6"/>
      <w:bookmarkEnd w:id="3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количества и цены планшетных компьютеров с учетом нормативов, предусмотренных приложением № 2  к методике;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28"/>
      <w:bookmarkEnd w:id="4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количества и цены ноутбуков с учетом нормативов, предусмотренных приложением № 3  к методике;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и) количества и цены носителей информации;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перечня периодических печатных изданий и справочной литературы;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 количества и цены рабочих станций с учетом нормативов, предусмотренных пунктом 23 раздела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н) количества и цены транспортных средств с учетом нормативов, предусмотренных приложением № 4 к методике;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о) количества и цены мебели с учетом нормативов количества, предусмотренных приложением № 5 к методике;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п) количества и цены канцелярских принадлежностей;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р) количества и цены хозяйственных товаров и принадлежностей;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с) количества и цены материальных запасов для нужд гражданской обороны;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т) количества и цены иных товаров и услуг.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руководителя муниципального органа Мелиховского сельского поселения нормативы количества, предусмотренные 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методики, в целях обеспечения муниципального органа Мелиховского сельского поселения 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  <w:proofErr w:type="gramEnd"/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цены, разработанные муниципальными органами Мелиховского сельского поселения в соответствии с подпунктами «б», «е», «ж» и «з» пункта 6 Правил в целях обеспечения муниципальными органами Мелиховского сельского поселения установленных функций и полномочий   при осуществлении муниципальными служащими, исполнения должностных обязанностей в дистанционном режиме, не могут превышать минимальные     значения  цены, предусмотренные приложениями № 1 – № 3 к методике.</w:t>
      </w:r>
      <w:proofErr w:type="gramEnd"/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планируемых к приобретению товаров (основных средств   и материальных запасов) определяется с учетом фактического наличия количества товаров, учитываемых на соответствующих балансах                               у муниципальных органов Мелиховского сельского поселения, подведомственных им казенных учреждений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 отношении товаров, относящихся к основным средствам, устанавливаются сроки их полезного использования в соответствии                              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                       с требованиями законодательства Российской Федерации о бухгалтерском учете.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 Мелиховского сельского поселения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нормативов цены и нормативов количества товаров, работ    и услуг для руководителей муниципальных органов Мелиховского сельского поселения,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 служащего, замещающего должность главы администрации муниципального района относящиеся к высшей группе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гражданской службы. 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 Нормативные затраты подлежат размещению в единой информационной системе в сфере закупок.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6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870BD" w:rsidRPr="000870BD" w:rsidTr="008C2DE9">
        <w:tc>
          <w:tcPr>
            <w:tcW w:w="5670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DE9" w:rsidRDefault="008C2DE9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DE9" w:rsidRDefault="008C2DE9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DE9" w:rsidRDefault="008C2DE9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DE9" w:rsidRDefault="008C2DE9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DE9" w:rsidRDefault="008C2DE9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DE9" w:rsidRDefault="008C2DE9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DE9" w:rsidRDefault="008C2DE9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DE9" w:rsidRDefault="008C2DE9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DE9" w:rsidRDefault="008C2DE9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DE9" w:rsidRDefault="008C2DE9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DE9" w:rsidRDefault="008C2DE9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 Правилам определения нормативных затрат на обеспечение функций муниципальных органов Мелиховского сельского поселения, подведомственных им казенных учреждений</w:t>
            </w:r>
          </w:p>
        </w:tc>
      </w:tr>
    </w:tbl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P116"/>
      <w:bookmarkEnd w:id="5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расчета нормативных затрат на обеспечение 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функций муниципальных органов Мелиховского сельского поселения, подведомственных им казенных учреждений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Затраты на информационно-коммуникационные технологии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услуги связи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Затраты на абонентскую плату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46C6D30" wp14:editId="2EA5A866">
            <wp:extent cx="1814195" cy="475615"/>
            <wp:effectExtent l="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ежемесячная i-я абонентская плата в расчете на 1 абонентский номер для передачи голосовой информации;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месяцев предоставления услуги с i-й абонентской платой.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Затраты на повременную оплату местных, междугородних                            и международных телефонных соединений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FA1A5" wp14:editId="70B8F01C">
            <wp:extent cx="6122670" cy="8629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абонентских номеров для передачи голосовой информации, используемых для местных телефонных соединений,   с g-м тарифом;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продолжительность местных телефонных соединений в месяц  в расчете на 1 абонентский номер для передачи голосовой информации  по g-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минуты разговора при местных телефонных соединениях по g-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N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месяцев предоставления услуги местной телефонной связи по g-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мг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абонентских номеров для передачи голосовой информации, используемых для междугородних телефонных соединений,  с i-м тарифом;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мг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мг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минуты разговора при междугородних телефонных соединениях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мг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месяцев предоставления услуги междугородней телефонной связи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международных телефонных соединений  в месяц в расчете на 1 абонентский номер для передачи голосовой информации по j-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минуты разговора при международных телефонных соединениях по j-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месяцев предоставления услуги международной телефонной связи по j-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0FCA5FE" wp14:editId="1778BEF1">
            <wp:extent cx="1938655" cy="475615"/>
            <wp:effectExtent l="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сот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     муниципальными       органами       Мелиховского сельского поселения в соответствии с </w:t>
      </w:r>
      <w:hyperlink w:anchor="P71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Pr="00087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нормативных затрат на обеспечение функций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  органов    Мелиховского сельского поселения, подведомственных им казенных учреждений, с учетом нормативов обеспечения функций муниципальных    органов    Мелиховского сельского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подведомственных им казенных учреждений, применяемых при расчете нормативных   затрат   на   приобретение   средств  подвижной   связи  и   услуг подвижной связи, приведенных в приложении № 1 к методике расчета нормативных затрат на обеспечение функций муниципальных    органов    Мелиховского сельского поселения, подведомственных им казенных учреждений (далее соответственно – нормативы обеспечения средствами связи, методика);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сот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ежемесячная цена услуги подвижной связи в расчете на 1 номер сотовой абонентской станции i-й должности в соответствии с нормативами  обеспечения функций муниципальных    органов    Мелиховского сельского поселения, подведомственных им казенных учреждений, определенными с учетом нормативов обеспечения средствами связи;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сот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месяцев предоставления услуги подвижной связи     по i-й должности.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передачу данных с использованием сети Интернет и услуги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планшетных компьютеров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      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19085AF" wp14:editId="70653714">
            <wp:extent cx="181419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сим-карт по i-й должности в соответствии с нормативами обеспечения функций муниципальных    органов   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цена в расчете на 1 сим-карту по i-й должности;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месяцев предоставления услуги передачи данных                  по i-й должности.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сеть Интернет и услуги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4FF7DE4" wp14:editId="588D5251">
            <wp:extent cx="160210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каналов передачи данных сети Интернет  с i-й пропускной способностью;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месячная цена аренды канала передачи данных сети Интернет  с i-й пропускной способностью;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6. 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×P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телефонных номеров электросвязи, относящейся  к связи специального назначения, используемой на региональном уровне;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цифровых потоков                для коммутируемых телефонных соединений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56AAD91" wp14:editId="48917CCD">
            <wp:extent cx="181419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организованных цифровых потоков с i-й абонентской платой;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i-я абонентская плата за цифровой поток;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месяцев предоставления услуги с i-й абонентской платой.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8. Затраты на оплату иных услуг связи в сфере информационно-коммуникационных технологий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D2DB093" wp14:editId="1CDBD9B6">
            <wp:extent cx="922020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содержание имущества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определении затрат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ремонт, указанный в </w:t>
      </w:r>
      <w:hyperlink w:anchor="P236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10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w:anchor="P267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методики, применяется перечень работ по техническому обслуживанию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вычислительной техники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             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D7CE15E" wp14:editId="7ADE9EE6">
            <wp:extent cx="147066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i-й вычислительной техники, но не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предельного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i-й вычислительной техники;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технического обслуживания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в расчете на 1 i-ю вычислительную технику               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i-й вычислительной техники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предел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с округлением до целого по формулам: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предел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Ч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0,2 – для закрытого контура обработки информации;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предел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Ч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1 – для открытого контура обработки информации,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  в соответствии с </w:t>
      </w:r>
      <w:hyperlink r:id="rId18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17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19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правил определения нормативных затрат на обеспечение муниципальных    органов    Мелиховского сельского поселения, подведомственных им казенных учреждений,  определенных    в    соответствии с Бюджетным кодексом Российской Федерации наиболее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значимых учреждений науки, образования, культуры,  и подведомственные казенные учреждения, (далее – Общие правила определения нормативных затрат).</w:t>
      </w:r>
      <w:bookmarkStart w:id="6" w:name="P236"/>
      <w:bookmarkEnd w:id="6"/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информации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3BB7E4D" wp14:editId="6AE908B1">
            <wp:extent cx="149987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единиц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технического обслуживания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единицы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EE0CD9A" wp14:editId="613C351B">
            <wp:extent cx="143383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автоматизированных телефонных станций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технического обслуживания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локальных вычислительных сетей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лвс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DEBBB79" wp14:editId="2783CAE1">
            <wp:extent cx="142621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лвс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устройств локальных вычислительных сетей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лвс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технического обслуживания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устройства локальных вычислительных сетей         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1EEF45E" wp14:editId="7721A2E5">
            <wp:extent cx="149987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модулей бесперебойного питания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технического обслуживания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модуля бесперебойного питания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67"/>
      <w:bookmarkEnd w:id="7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668EA2D" wp14:editId="41ECA43A">
            <wp:extent cx="15506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технического обслуживания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прочих работ и услуг,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относящиеся к затратам на услуги связи, аренду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содержание имущества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Затраты на оплату услуг по сопровождению программного обеспечения и приобретению простых (неисключительных) лицензий   на использование программного обеспечения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спо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спо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сопровождению справочно-правовых систем;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сопровождению и приобретению иного программного обеспечения.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Затраты на оплату услуг по сопровождению справочно-правовых систем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9222057" wp14:editId="2D3FA41D">
            <wp:extent cx="1082675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Затраты на оплату услуг по сопровождению и приобретению иного программного обеспечения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7"/>
          <w:sz w:val="28"/>
          <w:szCs w:val="28"/>
          <w:lang w:eastAsia="ru-RU"/>
        </w:rPr>
        <w:lastRenderedPageBreak/>
        <w:drawing>
          <wp:inline distT="0" distB="0" distL="0" distR="0" wp14:anchorId="03BF1520" wp14:editId="549A31B5">
            <wp:extent cx="1704340" cy="490220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сопровождения g-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 и нормативным трудозатратам на их выполнение, установленным  в эксплуатационной документации или утвержденном регламенте выполнения работ по сопровождению g-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Затраты на оплату услуг, связанных с обеспечением безопасности информации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проведение аттестационных, проверочных                                 и контрольных мероприятий;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Затраты на проведение аттестационных, проверочных и контрольных мероприятий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5C09F267" wp14:editId="04A54A7D">
            <wp:extent cx="2355215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об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аттестуемых i-х объектов (помещений);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аттестации 1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(помещения);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ус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единиц j-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(устройств), требующих проверки;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ус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проведения проверки 1 единицы j-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(устройства).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F26FA3D" wp14:editId="155AFDB5">
            <wp:extent cx="1375410" cy="475615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приобретаемых простых (неисключительных) лицензий на использование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единицы простой (неисключительной) лицензии на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Затраты на оплату работ по монтажу (установке), дооборудованию  и наладке оборудования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AAB726E" wp14:editId="0E51B337">
            <wp:extent cx="124333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м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м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монтажа (установки), дооборудования и наладки 1 единицы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основных средств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42"/>
      <w:bookmarkEnd w:id="8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Затраты на приобретение рабочих станций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71195C1" wp14:editId="48AAD1E6">
            <wp:extent cx="1470660" cy="46799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предел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рабочих станций по i-й должности,  не превышающее предельное количество рабочих станций по i-й должности;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приобретения 1 рабочей станции по i-й должности  в соответствии с нормативами  обеспечения функций муниципальных органов Мелиховского сельского поселения, подведомственных им казенных учреждений.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рабочих станций по i-й должности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предел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формулам: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предел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Ч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0,2 – для закрытого контура обработки информации,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предел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Ч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1 – для открытого контура обработки информации,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расчетная численность основных работников, определяемая в соответствии с пунктами 17 – 22 раздела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правил определения нормативных затрат.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364"/>
      <w:bookmarkEnd w:id="9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061DA8A" wp14:editId="2509CFB4">
            <wp:extent cx="1207135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пм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принтеров, многофункциональных устройств, копировальных аппаратов и иной оргтехники по i-й должности   в соответствии с нормативами 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пм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1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устройства, копировального аппарата и иной оргтехники в соответствии с нормативами  обеспечения функций муниципальных органов Мелиховского сельского поселения, подведомственных им казенных учреждений.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Затраты на приобретение средств подвижной связи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прсот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5E30343" wp14:editId="01010706">
            <wp:extent cx="1762760" cy="47561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прсот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средств подвижной связи по i-й должности в соответствии с нормативами  обеспечения функций муниципальных органов Мелиховского сельского поселения, подведомственных им казенных учреждений, определенными с учетом нормативов  затрат  на обеспечение средствами связи;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прсот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стоимость 1 средства подвижной связи для i-й должности в соответствии с нормативами  обеспечения функций муниципальных органов Мелиховского сельского поселения, подведомственных им казенных учреждений, определенными с учетом нормативов затрат на обеспечение средствами связи.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384"/>
      <w:bookmarkEnd w:id="10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26. Затраты на приобретение планшетных компьютеров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прпк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7EC12DE" wp14:editId="769C9381">
            <wp:extent cx="1668145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прпк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количество планшетных компьютеров по i-й должности   в соответствии с нормативами обеспечения функций муниципальных органов Мелиховского сельского поселения, подведомственных им казенных учреждений, применяемыми при расчете </w:t>
      </w:r>
      <w:hyperlink w:anchor="P1273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нормативов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обеспечение планшетными компьютерами, предусмотренных приложением № 2 к методике;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прпк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1 планшетного компьютера по i-й должности в соответствии с нормативами  обеспечения функций муниципальных органов Мелиховского сельского поселения, подведомственных им казенных учреждений, применяемыми при расчете </w:t>
      </w:r>
      <w:hyperlink w:anchor="P1273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нормативов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обеспечение планшетными компьютерами, приведенных в приложении № 2 к методике.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Затраты на приобретение ноутбуков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прнб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2E90CD60" wp14:editId="04239EDD">
            <wp:extent cx="2055495" cy="577850"/>
            <wp:effectExtent l="1905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прнб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количество ноутбуков по i-й должности в соответствии  с нормативами  обеспечения функций муниципальных органов Мелиховского сельского поселения, подведомственных им казенных учреждений, применяемыми при расчете </w:t>
      </w:r>
      <w:hyperlink w:anchor="P1322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нормативов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  обеспечение    ноутбуками,    приведенных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приложении № 3 к методике;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прнб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одного ноутбука по i-й должности в соответствии с нормативами  обеспечения функций муниципальных органов Мелиховского сельского поселения, подведомственных им казенных учреждений, применяемыми при расчете </w:t>
      </w:r>
      <w:hyperlink w:anchor="P1322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нормативов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обеспечение ноутбуками, приведенных в приложении № 3 к методике.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Затраты на приобретение оборудования по обеспечению безопасности информации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5B11A2F" wp14:editId="76463CD6">
            <wp:extent cx="1668145" cy="475615"/>
            <wp:effectExtent l="0" t="0" r="0" b="0"/>
            <wp:docPr id="2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приобретаемого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материальных запасов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412"/>
      <w:bookmarkEnd w:id="11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Затраты на приобретение мониторов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мон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3E30DF8" wp14:editId="289BB298">
            <wp:extent cx="1550670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мон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количество мониторов для i-й должности;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мон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одного монитора для i-й должности.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30. Затраты на приобретение системных блоков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C684205" wp14:editId="36B99288">
            <wp:extent cx="133858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системных блоков;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одного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блока.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31. Затраты на приобретение других запасных частей для вычислительной техники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D4CEA1D" wp14:editId="7ABE3293">
            <wp:extent cx="1477645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1 единицы i-й запасной части для вычислительной техники.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32. Затраты на приобретение носителей информации, в том числе магнитных и оптических носителей информации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BA9404F" wp14:editId="6714ECF1">
            <wp:extent cx="139001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носителей информации по i-й должности  в соответствии с нормативами  обеспечения функций муниципальных органов Алексеевского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1 единицы носителя информации по i-й должности                                                в соответствии с нормативами  обеспечения функций муниципальных органов Мелиховского сельского поселения, подведомственных им казенных учреждений.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дсо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дсо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16555D4" wp14:editId="179A6C3A">
            <wp:extent cx="184340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 обеспечения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  обеспечения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 в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нормативами  обеспечения функций муниципальных органов Мелиховского сельского поселения, подведомственных им казенных учреждений.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33445CB" wp14:editId="676658D5">
            <wp:extent cx="133159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i-й запасной части.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36. Затраты на приобретение материальных запасов по обеспечению безопасности информации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D7EB6B1" wp14:editId="3133A22E">
            <wp:extent cx="1550670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запаса.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аренду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37. Затраты на оплату услуг по предоставлению рабочей станции                                                         с базовым программным обеспечением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рсбпо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ACC3129" wp14:editId="5686B5C7">
            <wp:extent cx="2362835" cy="46799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рсбпо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рабочих станций по i-й должности,  не превышающее предельное количество рабочих станций по i-й должности в соответствии с нормативами 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рсбпо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услуги по предоставлению 1 рабочей станции в месяц по i-й должности в соответствии с нормативами 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рсбпо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планируемое количество месяцев пользования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  по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i-й рабочей станции.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стационарного телефонного аппарата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4AC082F8" wp14:editId="566D480C">
            <wp:extent cx="1945640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тел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услуги по предоставлению телефонного аппарата в месяц  по i-й должности в соответствии с нормативами 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количество месяцев пользования услугой   по предоставлению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телефонного аппарата.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512"/>
      <w:bookmarkEnd w:id="12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Прочие затраты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услуги связи, не отнесенные к затратам на услуги связи   в рамках затрат на информационно-коммуникационные технологии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 Затраты на услуги связи </w:t>
      </w:r>
      <w:r w:rsidRPr="000870BD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21206AB3" wp14:editId="73AA19E2">
            <wp:extent cx="409575" cy="285115"/>
            <wp:effectExtent l="1905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7AA59CE6" wp14:editId="3E81288E">
            <wp:extent cx="1009650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оплату услуг почтовой связи;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оплату услуг специальной связи.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40. Затраты на оплату услуг почтовой связи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2F5974F" wp14:editId="72BA5ECE">
            <wp:extent cx="1214120" cy="475615"/>
            <wp:effectExtent l="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планируемое количество i-х почтовых отправлений в год;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1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41. Затраты на оплату услуг специальной связи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                              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планируемое количество листов (пакетов) исходящей информации     в год;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1 листа (пакета) исходящей информации, отправляемой  по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каналам специальной связи.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транспортные услуги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42. Затраты по договору об оказании услуг перевозки (транспортировки) грузов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дг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C7E150C" wp14:editId="0BFA72CF">
            <wp:extent cx="133858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дг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услуг перевозки (транспортировки) грузов;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дг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1 i-й услуги перевозки (транспортировки) груза.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43. Затраты на оплату услуг аренды транспортных средств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CC818A6" wp14:editId="13667358">
            <wp:extent cx="1931035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i-х транспортных средств.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 муниципальных органов</w:t>
      </w:r>
      <w:r w:rsidRPr="000870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Мелиховского сельского поселения, подведомственных им казенных учреждений,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аут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аренды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№ 1 к Правилам определения требований к закупаемым муниципальными органами Мелиховского сельского поселения, подведомственными им казенными учреждениями отдельным видам товаров, работ, услуг (в том числе предельных цен товаров, работ, услуг), утвержденным  постановлением администрации Мелиховского сельского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 от  06 декабря 2024 года №  71 «</w:t>
      </w:r>
      <w:r w:rsidRPr="000870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Об утверждении Правил определения требований к закупаемым муниципальными органами и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услуг)»;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 аут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планируемое количество месяцев аренды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44. Затраты на оплату разовых услуг пассажирских перевозок    при проведении совещания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8FDD058" wp14:editId="3C2ECB1C">
            <wp:extent cx="163131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у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разовых услуг пассажирских перевозок;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ч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среднее количество часов аренды транспортного средства по i-й разовой услуге;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ч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1 часа аренды транспортного средства по i-й разовой услуге.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45. Затраты на оплату проезда работника к месту нахождения учебного заведения и обратно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DA7CD5F" wp14:editId="797E7041">
            <wp:extent cx="168973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тру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работников, имеющих право на компенсацию расходов,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тру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проезда к месту нахождения учебного заведения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Затраты на оплату расходов по договорам об оказании услуг, 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связанных</w:t>
      </w:r>
      <w:proofErr w:type="gramEnd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проездом и наймом жилого помещения в связи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командированием работников, заключаемым 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сторонними организациями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46.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проезд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проезд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по договору на проезд к месту командирования  и обратно;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по договору найма жилого помещения на период командирования.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47. Затраты по договору на проезд к месту командирования и обратно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проезд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1928A2B" wp14:editId="4DCB7A59">
            <wp:extent cx="2106930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проезд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командированных работников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проезд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проезда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командировки», постановления администрации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от 05 июля 2022 года № 508 «Об утверждении Положения о порядке и условиях командирования, возмещения расходов, связанных со служебными командировками работников органов местного самоуправления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работников подведомственных предприятий и учреждений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иных нормативных правовых актов, регламентирующих вопросы направления работников в служебные командировки.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48. Затраты по договору найма жилого помещения на период командирования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5C690DD" wp14:editId="1DB03911">
            <wp:extent cx="223139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командированных работников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найма жилого помещения в сутки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постановления администрации муниципального района «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от 05 июля 2022 года № 508 «Об утверждении Положения о порядке и условиях командирования, возмещения расходов, связанных со служебными командировками работников органов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работников подведомственных предприятий и учреждений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иных нормативных правовых актов, регламентирующих вопросы направления работников в служебные командировки;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суток нахождения в командировке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командирования.</w:t>
      </w:r>
      <w:proofErr w:type="gramEnd"/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коммунальные услуги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49. Затраты на коммунальные услуги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газоснабжение и иные виды топлива;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электроснабжение;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теплоснабжение;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горячее водоснабжение;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холодное водоснабжение и водоотведение;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50. Затраты на газоснабжение и иные виды топлива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18C85CFA" wp14:editId="59A3A85A">
            <wp:extent cx="1718945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расчетная потребность в i-м виде топлива (газе и ином виде топлива);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поправочный коэффициент, учитывающий затраты                                 на транспортировку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топлива.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51. Затраты на электроснабжение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19FB6A5" wp14:editId="272EAB0A">
            <wp:extent cx="1346200" cy="46799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эс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i-й регулируемый тариф на электроэнергию (в рамках применяемого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 или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эс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расчетная потребность электроэнергии в год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(цене) на электроэнергию (в рамках применяемого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52. Затраты на теплоснабжение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топл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топл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расчетная потребность в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отопление зданий, помещений и сооружений;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регулируемый тариф на теплоснабжение.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53. Затраты на горячее водоснабжение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расчетная потребность в горячей воде;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регулируемый тариф на горячее водоснабжение.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54. Затраты на холодное водоснабжение и водоотведение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расчетная потребность в холодном водоснабжении;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регулируемый тариф на холодное водоснабжение;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расчетная потребность в водоотведении;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регулируемый тариф на водоотведение.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55. Затраты на оплату услуг внештатных сотрудников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A435F65" wp14:editId="15AF9078">
            <wp:extent cx="2479675" cy="47561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планируемое количество месяцев работы внештатного сотрудника по i-й должности;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стоимость 1 месяца работы внештатного сотрудника по i-й должности;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процентная ставка страховых взносов в государственные внебюджетные фонды.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аренду помещений и оборудования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676"/>
      <w:bookmarkEnd w:id="13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56. Затраты на аренду помещений (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CB31283" wp14:editId="2CDA2F64">
            <wp:extent cx="2165350" cy="46799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ап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работников, размещаемых на i-й арендуемой площади помещений;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 – арендуемая площадь помещений с учетом установленных нормативов; 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ап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ежемесячной аренды за 1 кв. метр i-й арендуемой площади помещений;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i ап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количество месяцев аренды i-й арендуемой площади помещений.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Затраты на аренду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амм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амм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мм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мм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 мм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мм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мм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ежемесячной аренды за 1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 мм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количество месяцев аренды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58. Затраты на аренду помещения (зала) для проведения совещания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акз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(за исключением помещений, арендуемых в соответствии с пунктом 56  раздела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методики) 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1791EC95" wp14:editId="542DDC1B">
            <wp:extent cx="1411605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акз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планируемое количество суток аренды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(зала);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акз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аренды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(зала) в сутки.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59. Затраты на аренду оборудования для проведения совещания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аоб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(за исключением оборудования, арендуемого в соответствии с пунктом 60 раздела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методики)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F20C3C2" wp14:editId="6702B946">
            <wp:extent cx="2223770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об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арендуемого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количество дней аренды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ч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часов аренды в день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ч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1 часа аренды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712"/>
      <w:bookmarkEnd w:id="14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60. Затраты на оплату услуг по предоставлению мультимедийного оборудования для обеспечения деятельности муниципальных органов Мелиховского сельского поселения, подведомственных им казенных учреждений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млоб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1726028" wp14:editId="7BDFD657">
            <wp:extent cx="2238375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млоб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комплектов мультимедийного оборудования  в соответствии с нормативами 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млоб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 цена услуги по предоставлению одного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комплекта мультимедийного оборудования в месяц в соответствии с нормативами 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i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млоб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содержание имущества,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61. Затраты на содержание и техническое обслуживание помещений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тбо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аэз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проведение текущего ремонта помещения;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содержание прилегающей территории;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оплату услуг по обслуживанию и уборке помещения;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тбо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вывоз твердых бытовых отходов;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лифтов;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пожаротушения;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аэз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закупку услуг управляющей компании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70973A3" wp14:editId="10A5EFC9">
            <wp:extent cx="1791970" cy="47561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i-й услуги управляющей компании;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цена i-й услуги управляющей компании в месяц;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количество месяцев использования i-й услуги управляющей компании.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В формулах для расчета затрат, указанных в </w:t>
      </w:r>
      <w:hyperlink w:anchor="P762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65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779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67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812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w:anchor="P827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72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A6A88B0" wp14:editId="040A8EE6">
            <wp:extent cx="1331595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ос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обслуживаемых устройств в составе системы охранно-тревожной сигнализации;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ос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цена обслуживания 1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762"/>
      <w:bookmarkEnd w:id="15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65. 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текущего ремонта помещения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с учетом установленной нормы проведения ремонта,  но не более 1 раза в 3 года,  с учетом требований Положения об организации  и проведении реконструкции, ремонта и технического обслуживания жилых зданий, объектов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коммунального и социально-культурного назначения            ВСН 58-88 (р), утвержденного Приказом Государственного комитета по архитектуре и градостроительству при Госстрое СССР от 23 ноября  1988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312 «Об утверждении ведомственных строительных норм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Госкомархитектуры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965D372" wp14:editId="626D9BA5">
            <wp:extent cx="130238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площадь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планируемая к проведению текущего ремонта;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текущего ремонта 1 кв. метра площади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прилегающей территории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E067067" wp14:editId="7812D6F0">
            <wp:extent cx="1675130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площадь закрепленной i-й прилегающей территории;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содержания i-й прилегающей территории в месяц в расчете            на 1 кв. метр площади;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779"/>
      <w:bookmarkEnd w:id="16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обслуживанию и уборке помещения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A5ACFF7" wp14:editId="78E90E78">
            <wp:extent cx="2092325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услуги по обслуживанию и уборке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месяц;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месяцев использования услуги по обслуживанию и уборке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месяц.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вывоз твердых бытовых отходов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тбо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тбо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тбо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тбо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тбо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куб. метров твердых бытовых отходов в год;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тбо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вывоза 1 куб. метра твердых бытовых отходов.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лифтов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20320E23" wp14:editId="3B551C92">
            <wp:extent cx="120713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л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лифтов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технического обслуживания и текущего ремонта 1 лифта 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технического обслуживания и текущего ремонта водонапорной насосной станции хозяйственно-питьевого  и противопожарного водоснабжения в расчете на 1 кв. метр площади соответствующего административного помещения.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812"/>
      <w:bookmarkEnd w:id="17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пожаротушения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пункта, в том числе  на подготовку отопительной системы к зимнему сезону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  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827"/>
      <w:bookmarkEnd w:id="18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электрооборудования (электроподстанций,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трансформаторных подстанций,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аэз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D67D362" wp14:editId="2325304B">
            <wp:extent cx="1463040" cy="49720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аэз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технического обслуживания и текущего ремонта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электрооборудования (электроподстанций, трансформаторных подстанций,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аэз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74. Затраты на техническое обслуживание и ремонт транспортных средств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EDCC7E5" wp14:editId="36ED7AFA">
            <wp:extent cx="1375410" cy="46799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транспортных средств;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стоимость технического обслуживания и ремонта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бытового оборудования определяются  по фактическим затратам в отчетном финансовом году.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дгу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сгп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скив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скуд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саду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дгу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сгп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скив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скуд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саду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профилактический ремонт систем видеонаблюдения.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дгу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5E27111" wp14:editId="5B184349">
            <wp:extent cx="1470660" cy="47561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дгу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дизельных генераторных установок;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дгу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технического обслуживания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i-й дизельной генераторной установки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сгп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94B4D21" wp14:editId="18DAC188">
            <wp:extent cx="145542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сгп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датчиков системы газового пожаротушения;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сгп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технического обслуживания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датчика системы газового пожаротушения    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скив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F6FEEA7" wp14:editId="54232B46">
            <wp:extent cx="1623695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скив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установок кондиционирования и элементов систем вентиляции;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скив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технического обслуживания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i-й установки кондиционирования и элементов вентиляции.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D33A371" wp14:editId="1111EAD7">
            <wp:extent cx="1470660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количество i-х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сигнализации;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спс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технического обслуживания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сигнализации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81.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скуд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E90D5B4" wp14:editId="0563154A">
            <wp:extent cx="1602105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скуд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устройств в составе систем контроля и управления доступом;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скуд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технического обслуживания и текущего ремонта 1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контроля и управления доступом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саду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A03B552" wp14:editId="7B4FFC14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саду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обслуживаемых i-х устройств в составе систем автоматического диспетчерского управления;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саду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технического обслуживания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автоматического диспетчерского управления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83. Затраты на техническое обслуживание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71C4D74" wp14:editId="23D42805">
            <wp:extent cx="147764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обслуживаемых i-х устройств в составе систем видеонаблюдения;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технического обслуживания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видеонаблюдения в год.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84. Затраты на оплату услуг внештатных сотрудников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3D9CFF2C" wp14:editId="4AF5FD25">
            <wp:extent cx="2458085" cy="453390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планируемое количество месяцев работы внештатного сотрудника в g-й должности;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стоимость 1 месяца работы внештатного сотрудника в g-й должности;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внси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процентная ставка страховых взносов в государственные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внебюджетные фонды.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прочих работ и услуг,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услуги, оплату расходов по договорам об оказании услуг,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связанных</w:t>
      </w:r>
      <w:proofErr w:type="gramEnd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проездом и наймом жилого помещения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командированием работников, заключаемым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сторонними организациями, а также к затратам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приобретение прочих работ и услуг в рамках затрат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информационно-коммуникационные технологии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85. Затраты на оплату типографских работ и услуг, включая приобретение периодических печатных изданий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приобретение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86. Затраты на оплату услуг по предоставлению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покопийной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57C3240" wp14:editId="38A0C1C1">
            <wp:extent cx="1375410" cy="467995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услуги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покопийной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печати 1 страницы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соответствии с нормативами 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i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отпечатанных страниц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87.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бланков строгой отчетности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жбо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67EDC55" wp14:editId="1BD75BFC">
            <wp:extent cx="177038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ж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приобретаемых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i-х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ж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1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спецжурнала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приобретаемых бланков строгой отчетности;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1 бланка строгой отчетности.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88.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 году.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89.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внештатных сотрудников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52BCBFD5" wp14:editId="2E183781">
            <wp:extent cx="2501900" cy="490220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количество месяцев работы внештатного сотрудника в j-й должности;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1 месяца работы внештатного сотрудника в j-й должности;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процентная ставка страховых взносов в государственные внебюджетные фонды.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90. Затраты на проведение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водителей транспортных средств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A222278" wp14:editId="2A911D14">
            <wp:extent cx="1675130" cy="475615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вод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водителей;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вод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цена проведения 1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вод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рабочих дней в году;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91.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численность работников, подлежащих диспансеризации;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проведения диспансеризации в расчете на 1 работника.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92.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работ по монтажу (установке), дооборудованию и наладке оборудования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мдн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32768306" wp14:editId="078D4F88">
            <wp:extent cx="1594485" cy="490220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мдн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g-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мдн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монтажа (установки), дооборудования и наладки g-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93.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94.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hyperlink r:id="rId82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апреля 2002 года  № 40-ФЗ «Об обязательном страховании гражданской ответственности владельцев транспортных средств».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основных средств, не отнесенные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затратам на приобретение основных сре</w:t>
      </w:r>
      <w:proofErr w:type="gramStart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в р</w:t>
      </w:r>
      <w:proofErr w:type="gramEnd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амках затрат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информационно-коммуникационные технологии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95. Затраты на приобретение основных средств, не отнесенные к затратам на приобретение основных сре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затрат на информационно-коммуникационные технологии </w:t>
      </w:r>
      <w:r w:rsidRPr="000870BD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787730D" wp14:editId="625591D6">
            <wp:extent cx="453390" cy="263525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0F668C0" wp14:editId="781D5DC5">
            <wp:extent cx="1506855" cy="263525"/>
            <wp:effectExtent l="1905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ам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приобретение транспортных средств;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пмеб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приобретение мебели;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приобретение систем кондиционирования.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96. Затраты на приобретение транспортных средств (З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ам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93BC3A0" wp14:editId="54CC910A">
            <wp:extent cx="1375410" cy="475615"/>
            <wp:effectExtent l="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количество i-х транспортных средств с учетом нормативов 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функций муниципальных органов Мелиховского сельского поселения, подведомственных им казенных учреждений,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приобретения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с учетом нормативов обеспечения функций муниципальных органов Мелиховского сельского поселения, подведомственных им казенных учреждений, применяемых при расчете нормативных затрат на приобретение служебного легкового  автотранспорта, приведенных   в     </w:t>
      </w:r>
      <w:hyperlink w:anchor="P1230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   № 4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97. Затраты на приобретение мебели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пмеб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BFBF24F" wp14:editId="4B8B95AB">
            <wp:extent cx="167513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пмеб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предметов мебели в соответствии с нормативами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пмеб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мебели в соответствии с нормативами обеспечения функций муниципальных органов</w:t>
      </w:r>
      <w:r w:rsidRPr="000870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Мелиховского сельского поселения, подведомственных им казенных учреждений.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98. Затраты на приобретение систем кондиционирования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11988B9" wp14:editId="7B9F0C6D">
            <wp:extent cx="1228725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i-х систем кондиционирования;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i-й системы кондиционирования.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материальных запасов, не отнесенные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затратам на приобретение материальных запасов в рамках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99. Затраты на приобретение материальных запасов, не отнесенные к затратам на приобретение материальных запасов в рамках затрат  на информационно-коммуникационные технологии </w:t>
      </w:r>
      <w:r w:rsidRPr="000870BD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499172D" wp14:editId="001AD691">
            <wp:extent cx="453390" cy="26352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961DC78" wp14:editId="2A53B11A">
            <wp:extent cx="2735580" cy="263525"/>
            <wp:effectExtent l="1905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бл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приобретение бланочной и иной типографской продукции;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канц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приобретение канцелярских принадлежностей;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затраты на приобретение хозяйственных товаров и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принадлежностей;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приобретение горюче-смазочных материалов;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зпа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приобретение запасных частей для транспортных средств;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мзго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затраты на приобретение материальных запасов для нужд гражданской обороны.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100. Затраты на приобретение бланочной продукции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бл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49745AC1" wp14:editId="0FCA775B">
            <wp:extent cx="2319020" cy="490220"/>
            <wp:effectExtent l="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б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количество бланочной продукции;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б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1 бланка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прочей продукции, изготовляемой типографией;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1 единицы прочей продукции, изготовляемой типографией, по j-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101. Затраты на приобретение канцелярских принадлежностей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канц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ED16303" wp14:editId="71D051DD">
            <wp:extent cx="2011680" cy="475615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канц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                       в соответствии с нормативами обеспечения функций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органов</w:t>
      </w:r>
      <w:proofErr w:type="gramEnd"/>
      <w:r w:rsidRPr="000870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Мелиховского сельского поселения, подведомственных им казенных учреждений в расчете на основного работника;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расчетная численность основных работников, определяемая  в соответствии с пунктами 17 – 22 раздела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правил определения нормативных затрат;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канц</w:t>
      </w:r>
      <w:proofErr w:type="spellEnd"/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 в соответствии с нормативами обеспечения функций муниципальных органов Мелиховского сельского поселения, подведомственных им казенных учреждений.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102.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хозяйственных товаров и принадлежностей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4445CED" wp14:editId="6DADBF12">
            <wp:extent cx="1353185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i-й единицы хозяйственных товаров и принадлежностей  в соответствии с нормативами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хп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товара и принадлежности  в соответствии с нормативами обеспечения муниципальных органов Мелиховского сельского поселения, подведомственных им казенных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103.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горюче-смазочных материалов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70DDEE5" wp14:editId="5A2CAF9C">
            <wp:extent cx="1982470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расхода топлива на 100 километров пробега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согласно методическим </w:t>
      </w:r>
      <w:hyperlink r:id="rId94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рекомендациям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1 литра горюче-смазочного материала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i 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гсм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километраж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очередном финансовом году.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104.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Мелиховского сельского поселения, подведомственных им казенных учреждений,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105. Затраты на приобретение материальных запасов для нужд гражданской обороны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мзго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D9E8993" wp14:editId="2610A558">
            <wp:extent cx="201930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мзго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i-й единицы материальных запасов для нужд гражданской обороны в соответствии с нормативами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мзго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 для нужд гражданской обороны из расчета на 1 работника в год в 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нормативами обеспечения функций муниципальных органов Мелиховского сельского поселения, подведомственных им казенных учреждений;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расчетная численность основных работников, определяемая в соответствии с пунктами 17 – 22 раздела 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правил определения нормативных затрат.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Затраты на капитальный ремонт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 имущества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106.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капитальный ремонт муниципального имущества определяются на основании затрат, связанных со строительными работами,                    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затрат на разработку проектной документации.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107.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108.</w:t>
      </w:r>
      <w:r w:rsidRPr="00087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разработку проектной документации определяются  в соответствии со </w:t>
      </w:r>
      <w:hyperlink r:id="rId96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 апреля 2013 года№ 44-ФЗ «О контрактной системе в сфере закупок товаров, работ, услуг  для обеспечения государственных и муниципальных нужд» (далее – Федеральный закон № 44-ФЗ) и с законодательством Российской Федерации о градостроительной деятельности.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Затраты на финансовое обеспечение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строительства, реконструкции (в том числе с элементами</w:t>
      </w:r>
      <w:proofErr w:type="gramEnd"/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реставрации), технического перевооружения объектов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 строительства или приобретение объектов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недвижимого имущества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со статьей 22 Федерального закона № 44-ФЗ и с законодательством Российской Федерации о градостроительной деятельности.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110. Затраты на приобретение объектов недвижимого имущества определяются в соответствии со </w:t>
      </w:r>
      <w:hyperlink r:id="rId97">
        <w:r w:rsidRPr="00087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 44-ФЗ   и с законодательством Российской Федерации, регулирующим оценочную деятельность в Российской Федерации.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Затраты на </w:t>
      </w:r>
      <w:proofErr w:type="gramStart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</w:t>
      </w:r>
      <w:proofErr w:type="gramEnd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профессиональное 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 работников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111. Затраты на приобретение образовательных услуг  по профессиональной переподготовке и повышению квалификации (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дпо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59DEA9B" wp14:editId="463E45F4">
            <wp:extent cx="1499870" cy="365760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дпо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работников, направляемых на i-й вид дополнительного профессионального образования;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дпо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цена обучения одного работника по i-</w:t>
      </w:r>
      <w:proofErr w:type="spellStart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образования.</w:t>
      </w:r>
    </w:p>
    <w:p w:rsidR="000870BD" w:rsidRPr="000870BD" w:rsidRDefault="000870BD" w:rsidP="0008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70BD" w:rsidRPr="000870BD" w:rsidSect="008C2DE9">
          <w:footnotePr>
            <w:numRestart w:val="eachSect"/>
          </w:footnotePr>
          <w:pgSz w:w="11906" w:h="16838"/>
          <w:pgMar w:top="567" w:right="567" w:bottom="425" w:left="1701" w:header="709" w:footer="709" w:gutter="0"/>
          <w:cols w:space="708"/>
          <w:titlePg/>
          <w:docGrid w:linePitch="360"/>
        </w:sectPr>
      </w:pPr>
    </w:p>
    <w:p w:rsidR="000870BD" w:rsidRPr="000870BD" w:rsidRDefault="000870BD" w:rsidP="0008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6"/>
        <w:tblpPr w:leftFromText="180" w:rightFromText="180" w:vertAnchor="text" w:horzAnchor="margin" w:tblpXSpec="right" w:tblpY="-823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</w:tblGrid>
      <w:tr w:rsidR="000870BD" w:rsidRPr="000870BD" w:rsidTr="008C2DE9">
        <w:tc>
          <w:tcPr>
            <w:tcW w:w="5987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Приложение № 1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 методике расчета нормативных затрат                на обеспечение функций муниципальных органов</w:t>
            </w:r>
            <w:r w:rsidRPr="000870BD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Pr="00087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Мелиховского сельского поселения, подведомственных им казенных учреждений</w:t>
            </w:r>
          </w:p>
        </w:tc>
      </w:tr>
    </w:tbl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P1184"/>
      <w:bookmarkEnd w:id="19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обеспечения функций муниципальных органов </w:t>
      </w: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Мелиховского</w:t>
      </w: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 подведомственных им казенных учреждений, применяемые при расчете нормативных затрат на приобретение средств подвижной связи и услуг подвижной связи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7"/>
        <w:gridCol w:w="2553"/>
        <w:gridCol w:w="1842"/>
        <w:gridCol w:w="2835"/>
        <w:gridCol w:w="3119"/>
        <w:gridCol w:w="3260"/>
      </w:tblGrid>
      <w:tr w:rsidR="000870BD" w:rsidRPr="000870BD" w:rsidTr="008C2DE9">
        <w:trPr>
          <w:tblHeader/>
        </w:trPr>
        <w:tc>
          <w:tcPr>
            <w:tcW w:w="1337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2553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сре</w:t>
            </w:r>
            <w:proofErr w:type="gramStart"/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дств св</w:t>
            </w:r>
            <w:proofErr w:type="gramEnd"/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1842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 сре</w:t>
            </w:r>
            <w:proofErr w:type="gramStart"/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дств св</w:t>
            </w:r>
            <w:proofErr w:type="gramEnd"/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язи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119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услуги связи</w:t>
            </w:r>
          </w:p>
        </w:tc>
        <w:tc>
          <w:tcPr>
            <w:tcW w:w="3260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0870BD" w:rsidRPr="000870BD" w:rsidTr="008C2DE9">
        <w:tc>
          <w:tcPr>
            <w:tcW w:w="14946" w:type="dxa"/>
            <w:gridSpan w:val="6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органы Мелиховского сельского поселения 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0870BD" w:rsidRPr="000870BD" w:rsidTr="008C2DE9">
        <w:trPr>
          <w:trHeight w:val="4537"/>
        </w:trPr>
        <w:tc>
          <w:tcPr>
            <w:tcW w:w="1337" w:type="dxa"/>
            <w:vMerge w:val="restart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Подвижная связь</w:t>
            </w:r>
          </w:p>
        </w:tc>
        <w:tc>
          <w:tcPr>
            <w:tcW w:w="2553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                  в расчете на муниципального служащего, замещающего должность главы администрации</w:t>
            </w:r>
            <w:r w:rsidRPr="00087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Мелиховского сельского поселения, относящуюся                               к высшей группе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должностей </w:t>
            </w:r>
          </w:p>
        </w:tc>
        <w:tc>
          <w:tcPr>
            <w:tcW w:w="1842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тыс. рублей                           за 1 единицу в расчете                      на муниципального служащего, замещающего должность главы администрации Мелиховского сельского поселения относящуюся                               к высшей группе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3119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расходы не более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тыс. рублей в расчете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муниципального служащего, замещающего должность главы администрации Мелиховского сельского поселения относящуюся                               к высшей группе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3260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и группы должностей приводятся в соответствии с реестром должностей муниципальной   службы</w:t>
            </w:r>
            <w:r w:rsidRPr="00087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Мелиховского сельского поселения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870BD" w:rsidRPr="000870BD" w:rsidTr="008C2DE9">
        <w:tc>
          <w:tcPr>
            <w:tcW w:w="1337" w:type="dxa"/>
            <w:vMerge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                  в расчете </w:t>
            </w:r>
            <w:proofErr w:type="gramStart"/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подведомственных учреждений</w:t>
            </w:r>
          </w:p>
        </w:tc>
        <w:tc>
          <w:tcPr>
            <w:tcW w:w="1842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тыс. рублей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единицу в расчете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подведомственных учреждений </w:t>
            </w:r>
          </w:p>
        </w:tc>
        <w:tc>
          <w:tcPr>
            <w:tcW w:w="3119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расходы не более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тыс. рублей в расчете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</w:tc>
        <w:tc>
          <w:tcPr>
            <w:tcW w:w="3260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и группы должностей приводятся в соответствии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реестром</w:t>
            </w:r>
          </w:p>
        </w:tc>
      </w:tr>
    </w:tbl>
    <w:p w:rsidR="000870BD" w:rsidRPr="000870BD" w:rsidRDefault="000870BD" w:rsidP="000870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6"/>
        <w:tblpPr w:leftFromText="180" w:rightFromText="180" w:vertAnchor="text" w:horzAnchor="margin" w:tblpXSpec="right" w:tblpY="-823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</w:tblGrid>
      <w:tr w:rsidR="000870BD" w:rsidRPr="000870BD" w:rsidTr="008C2DE9">
        <w:tc>
          <w:tcPr>
            <w:tcW w:w="7014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 2 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 методике расчета нормативных затрат на обеспечение функций муниципальных органов </w:t>
            </w:r>
            <w:r w:rsidRPr="00087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Мелиховского  сельского поселения, подведомственных им казенных учреждений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обеспечения функций муниципальных органов </w:t>
      </w: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Мелиховского </w:t>
      </w: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поселения, подведомственных им казенных учреждений, применяемые при расчете нормативных затрат на приобретение планшетных компьютеров и сим-карт с услугой </w:t>
      </w:r>
      <w:proofErr w:type="spellStart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интернет-провайдера</w:t>
      </w:r>
      <w:proofErr w:type="spellEnd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передаче данных с использованием сети Интернет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70BD" w:rsidRPr="000870BD" w:rsidSect="008C2DE9">
          <w:footnotePr>
            <w:numRestart w:val="eachSect"/>
          </w:footnotePr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70BD" w:rsidRPr="000870BD" w:rsidSect="008C2DE9">
          <w:footnotePr>
            <w:numRestart w:val="eachSect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268"/>
        <w:gridCol w:w="3402"/>
        <w:gridCol w:w="3402"/>
        <w:gridCol w:w="2976"/>
      </w:tblGrid>
      <w:tr w:rsidR="000870BD" w:rsidRPr="000870BD" w:rsidTr="008C2DE9">
        <w:trPr>
          <w:trHeight w:val="860"/>
          <w:tblHeader/>
        </w:trPr>
        <w:tc>
          <w:tcPr>
            <w:tcW w:w="3323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 планшетных компьютеров на одну должность муниципальной службы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268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сим-карт 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 планшетного компьютера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402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услуги связи</w:t>
            </w:r>
          </w:p>
        </w:tc>
        <w:tc>
          <w:tcPr>
            <w:tcW w:w="2976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0870BD" w:rsidRPr="000870BD" w:rsidTr="008C2DE9">
        <w:tc>
          <w:tcPr>
            <w:tcW w:w="15371" w:type="dxa"/>
            <w:gridSpan w:val="5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органы Мелиховского сельского поселения в части должностей муниципальной службы  и иных приравненных к ним должностей работников муниципальной органов, не являющихся должностями муниципальной службы  </w:t>
            </w:r>
          </w:p>
        </w:tc>
      </w:tr>
      <w:tr w:rsidR="000870BD" w:rsidRPr="000870BD" w:rsidTr="008C2DE9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в расчете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муниципального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служащего, замещающего должность главы администрации Мелиховского сельского поселения относящуюся                               к высшей группе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 тыс. рублей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единицу в расчете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муниципального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служащего, замещающего должность главы администрации Мелиховского сельского поселения относящуюся                               к высшей группе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расходы не более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тыс. рублей в расчете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муниципального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служащего, замещающего должность главы администрации Мелиховского сельского поселения относящуюся                               к высшей группе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и группы должностей приводятся в соответствии с реестром должностей муниципальной службы Мелиховского сельского поселения </w:t>
            </w:r>
          </w:p>
        </w:tc>
      </w:tr>
    </w:tbl>
    <w:p w:rsidR="009F372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0870BD" w:rsidRPr="000870BD" w:rsidRDefault="009F372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bookmarkStart w:id="20" w:name="_GoBack"/>
      <w:bookmarkEnd w:id="20"/>
      <w:r w:rsidR="000870BD"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70BD"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 3 </w:t>
      </w:r>
    </w:p>
    <w:p w:rsidR="000870BD" w:rsidRPr="000870BD" w:rsidRDefault="000870BD" w:rsidP="0008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методике расчета нормативных затрат 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обеспечение функций  муниципальных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 Мелиховского сельского поселения, 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им казенных учреждений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обеспечения функций муниципальных органов </w:t>
      </w:r>
      <w:r w:rsidRPr="0008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Мелиховского</w:t>
      </w: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 подведомственных им казенных учреждений, применяемые при расчете нормативных затрат на приобретение ноутбуков и сим-карт с услугой </w:t>
      </w:r>
      <w:proofErr w:type="spellStart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интернет-провайдера</w:t>
      </w:r>
      <w:proofErr w:type="spellEnd"/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передаче данных с использованием сети Интернет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870BD" w:rsidRPr="000870BD" w:rsidSect="008C2DE9">
          <w:footnotePr>
            <w:numRestart w:val="eachPage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268"/>
        <w:gridCol w:w="2835"/>
        <w:gridCol w:w="2977"/>
        <w:gridCol w:w="3402"/>
      </w:tblGrid>
      <w:tr w:rsidR="000870BD" w:rsidRPr="000870BD" w:rsidTr="008C2DE9">
        <w:trPr>
          <w:tblHeader/>
        </w:trPr>
        <w:tc>
          <w:tcPr>
            <w:tcW w:w="2897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Количество ноутбуков 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одну должность муниципальной службы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2268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 ноутбука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6"/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2977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услуги связи</w:t>
            </w:r>
          </w:p>
        </w:tc>
        <w:tc>
          <w:tcPr>
            <w:tcW w:w="3402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0870BD" w:rsidRPr="000870BD" w:rsidTr="008C2DE9">
        <w:tc>
          <w:tcPr>
            <w:tcW w:w="14379" w:type="dxa"/>
            <w:gridSpan w:val="5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 органы</w:t>
            </w:r>
            <w:r w:rsidRPr="00087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Мелиховского сельского поселения 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0870BD" w:rsidRPr="000870BD" w:rsidTr="008C2DE9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в расчете на муниципального служащего, замещающего должность  главы администрации </w:t>
            </w: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Мелиховского сельского поселения относящуюся                               к высшей группе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100 тыс. рублей                           за 1 единицу в расчете                      на муниципального служащего, замещающего должность  главы администрации </w:t>
            </w: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Мелиховского сельского поселения относящуюся                               к высшей группе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Ежемесячные расходы не более 4 тыс. рублей в расчете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муниципального гражданского служащего, замещающего должность </w:t>
            </w: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 администрации Мелиховского сельского поселения относящуюся                               к высшей группе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Категории и группы должностей приводятся в соответствии с реестром </w:t>
            </w:r>
          </w:p>
        </w:tc>
      </w:tr>
    </w:tbl>
    <w:p w:rsidR="000870BD" w:rsidRPr="000870BD" w:rsidRDefault="000870BD" w:rsidP="0008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70BD" w:rsidRPr="000870BD" w:rsidSect="008C2DE9">
          <w:footnotePr>
            <w:numRestart w:val="eachSect"/>
          </w:footnotePr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26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</w:tblGrid>
      <w:tr w:rsidR="000870BD" w:rsidRPr="000870BD" w:rsidTr="008C2DE9">
        <w:tc>
          <w:tcPr>
            <w:tcW w:w="6696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№ 4 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 методике расчета нормативных затрат на обеспечение функций </w:t>
            </w:r>
            <w:r w:rsidRPr="00087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муниципальных органов Мелиховского сельского поселения, подведомственных им казенных учреждений</w:t>
            </w:r>
          </w:p>
        </w:tc>
      </w:tr>
    </w:tbl>
    <w:p w:rsidR="000870BD" w:rsidRPr="000870BD" w:rsidRDefault="000870BD" w:rsidP="0008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обеспечения функций муниципальных органов Мелиховского сельского поселения, подведомственных им казенных учреждений, применяемые при расчете нормативных затрат на приобретение служебного легкового автотранспорта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4111"/>
        <w:gridCol w:w="3260"/>
        <w:gridCol w:w="3622"/>
      </w:tblGrid>
      <w:tr w:rsidR="000870BD" w:rsidRPr="000870BD" w:rsidTr="008C2DE9">
        <w:trPr>
          <w:tblHeader/>
        </w:trPr>
        <w:tc>
          <w:tcPr>
            <w:tcW w:w="7575" w:type="dxa"/>
            <w:gridSpan w:val="2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Служебное транспортное средство, предоставляемое </w:t>
            </w:r>
          </w:p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вызову (без персонального закрепления) </w:t>
            </w:r>
          </w:p>
        </w:tc>
      </w:tr>
      <w:tr w:rsidR="000870BD" w:rsidRPr="000870BD" w:rsidTr="008C2DE9">
        <w:trPr>
          <w:tblHeader/>
        </w:trPr>
        <w:tc>
          <w:tcPr>
            <w:tcW w:w="3464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11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и мощность двигателя</w:t>
            </w:r>
          </w:p>
        </w:tc>
        <w:tc>
          <w:tcPr>
            <w:tcW w:w="3260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2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:rsidR="000870BD" w:rsidRPr="000870BD" w:rsidTr="008C2DE9">
        <w:tc>
          <w:tcPr>
            <w:tcW w:w="14457" w:type="dxa"/>
            <w:gridSpan w:val="4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органы Мелиховского сельского поселения в части должностей муниципальной службы  и иных приравненных                                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0870BD" w:rsidRPr="000870BD" w:rsidTr="008C2DE9">
        <w:trPr>
          <w:trHeight w:val="1815"/>
        </w:trPr>
        <w:tc>
          <w:tcPr>
            <w:tcW w:w="3464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в расчете     на муниципального служащего, замещающего должность, относящуюся                               к высшей группе должностей </w:t>
            </w:r>
          </w:p>
        </w:tc>
        <w:tc>
          <w:tcPr>
            <w:tcW w:w="4111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1,5 </w:t>
            </w:r>
            <w:proofErr w:type="gramStart"/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                                     и не  более 200 лошадиных сил                          для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3260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трехкратного размера количества транспортных средств</w:t>
            </w:r>
          </w:p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персональным закреплением</w:t>
            </w:r>
          </w:p>
        </w:tc>
        <w:tc>
          <w:tcPr>
            <w:tcW w:w="362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  <w:proofErr w:type="gramStart"/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08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включительно</w:t>
            </w:r>
          </w:p>
        </w:tc>
      </w:tr>
    </w:tbl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0BD" w:rsidRPr="000870BD" w:rsidRDefault="000870BD" w:rsidP="0008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2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0870BD" w:rsidRPr="000870BD" w:rsidTr="008C2DE9">
        <w:tc>
          <w:tcPr>
            <w:tcW w:w="6838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№ 5 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 методике расчета нормативных затрат                        на обеспечение функций муниципальных органов Мелиховского сельского поселения, подведомственных им казенных учреждений</w:t>
            </w:r>
          </w:p>
        </w:tc>
      </w:tr>
    </w:tbl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0BD" w:rsidRPr="000870BD" w:rsidRDefault="000870BD" w:rsidP="000870BD">
      <w:pPr>
        <w:tabs>
          <w:tab w:val="left" w:pos="65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обеспечения функций муниципальных органов Мелиховского сельского поселения, подведомственных им казенных учреждений, применяемые при расчете нормативных затрат на приобретение мебели</w:t>
      </w:r>
    </w:p>
    <w:p w:rsidR="000870BD" w:rsidRPr="000870BD" w:rsidRDefault="000870BD" w:rsidP="0008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686"/>
        <w:gridCol w:w="4252"/>
        <w:gridCol w:w="4253"/>
      </w:tblGrid>
      <w:tr w:rsidR="000870BD" w:rsidRPr="000870BD" w:rsidTr="008C2DE9">
        <w:trPr>
          <w:tblHeader/>
        </w:trPr>
        <w:tc>
          <w:tcPr>
            <w:tcW w:w="2472" w:type="dxa"/>
            <w:vMerge w:val="restart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191" w:type="dxa"/>
            <w:gridSpan w:val="3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единиц по следующим категориям должностей</w:t>
            </w:r>
          </w:p>
        </w:tc>
      </w:tr>
      <w:tr w:rsidR="000870BD" w:rsidRPr="000870BD" w:rsidTr="008C2DE9">
        <w:trPr>
          <w:trHeight w:val="810"/>
          <w:tblHeader/>
        </w:trPr>
        <w:tc>
          <w:tcPr>
            <w:tcW w:w="2472" w:type="dxa"/>
            <w:vMerge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3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</w:t>
            </w: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 органы Мелиховского сельского поселения в части должностей</w:t>
            </w:r>
          </w:p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</w:t>
            </w: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ой службы и иных приравненных к ним должностей работников 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</w:t>
            </w: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ых  органов, не являющихся должностями 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</w:t>
            </w: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ой  службы  </w:t>
            </w:r>
          </w:p>
        </w:tc>
      </w:tr>
      <w:tr w:rsidR="000870BD" w:rsidRPr="000870BD" w:rsidTr="008C2DE9">
        <w:trPr>
          <w:trHeight w:val="2200"/>
          <w:tblHeader/>
        </w:trPr>
        <w:tc>
          <w:tcPr>
            <w:tcW w:w="2472" w:type="dxa"/>
            <w:vMerge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Служащие, замещающие должность 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главы администрации</w:t>
            </w:r>
            <w:r w:rsidRPr="00087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Мелиховского сельского поселения</w:t>
            </w: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относящиеся к высшей группе должностей</w:t>
            </w:r>
          </w:p>
          <w:p w:rsidR="000870BD" w:rsidRPr="000870BD" w:rsidRDefault="000870BD" w:rsidP="0008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Служащие, замещающие должности 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</w:t>
            </w: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ой службы, относящиеся к главной, ведущей, старшей, младшей группе должностей </w:t>
            </w:r>
          </w:p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(на одного служащего), работники подведомственных </w:t>
            </w:r>
            <w:r w:rsidRPr="0008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учреждений</w:t>
            </w:r>
            <w:r w:rsidRPr="0008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являющиеся руководителями </w:t>
            </w:r>
          </w:p>
        </w:tc>
      </w:tr>
      <w:tr w:rsidR="000870BD" w:rsidRPr="000870BD" w:rsidTr="008C2DE9">
        <w:trPr>
          <w:trHeight w:val="551"/>
        </w:trPr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письменный</w:t>
            </w:r>
          </w:p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офиса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Тумба к столу письменному                      для офиса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(кресло) к столу приставному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Стол для компьютера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Платформа</w:t>
            </w:r>
          </w:p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системный блок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для телефонов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офисный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Антресоль  к шкафу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количеству шкафов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количеству шкафов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количеству шкафов</w:t>
            </w:r>
          </w:p>
        </w:tc>
      </w:tr>
      <w:tr w:rsidR="000870BD" w:rsidRPr="000870BD" w:rsidTr="008C2DE9">
        <w:trPr>
          <w:trHeight w:val="511"/>
        </w:trPr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Полка настенная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Стол для переговоров </w:t>
            </w: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(совещаний)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Стул (кресло) к столу переговоров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24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металлический несгораемый или сейф                     (при необходимости)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(на кабинет)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мягкой мебели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Диван двух или трехместный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Тумба (</w:t>
            </w:r>
            <w:proofErr w:type="spellStart"/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греденция</w:t>
            </w:r>
            <w:proofErr w:type="spellEnd"/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Тумба низкая (шкаф)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Тумба под телевизор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870BD" w:rsidRPr="000870BD" w:rsidTr="008C2DE9">
        <w:tc>
          <w:tcPr>
            <w:tcW w:w="247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Тумба для оргтехники</w:t>
            </w:r>
          </w:p>
        </w:tc>
        <w:tc>
          <w:tcPr>
            <w:tcW w:w="3686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870BD" w:rsidRPr="000870BD" w:rsidRDefault="000870BD" w:rsidP="0008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0870BD" w:rsidRPr="000870BD" w:rsidRDefault="000870BD" w:rsidP="0008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70BD" w:rsidRPr="000870BD" w:rsidSect="008C2DE9">
          <w:headerReference w:type="default" r:id="rId99"/>
          <w:pgSz w:w="16838" w:h="11906" w:orient="landscape"/>
          <w:pgMar w:top="1701" w:right="1134" w:bottom="568" w:left="1134" w:header="709" w:footer="709" w:gutter="0"/>
          <w:cols w:space="708"/>
          <w:titlePg/>
          <w:docGrid w:linePitch="360"/>
        </w:sectPr>
      </w:pPr>
    </w:p>
    <w:p w:rsidR="003F2EC2" w:rsidRDefault="003F2EC2"/>
    <w:sectPr w:rsidR="003F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C0" w:rsidRDefault="002330C0" w:rsidP="000870BD">
      <w:pPr>
        <w:spacing w:after="0" w:line="240" w:lineRule="auto"/>
      </w:pPr>
      <w:r>
        <w:separator/>
      </w:r>
    </w:p>
  </w:endnote>
  <w:endnote w:type="continuationSeparator" w:id="0">
    <w:p w:rsidR="002330C0" w:rsidRDefault="002330C0" w:rsidP="0008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C0" w:rsidRDefault="002330C0" w:rsidP="000870BD">
      <w:pPr>
        <w:spacing w:after="0" w:line="240" w:lineRule="auto"/>
      </w:pPr>
      <w:r>
        <w:separator/>
      </w:r>
    </w:p>
  </w:footnote>
  <w:footnote w:type="continuationSeparator" w:id="0">
    <w:p w:rsidR="002330C0" w:rsidRDefault="002330C0" w:rsidP="000870BD">
      <w:pPr>
        <w:spacing w:after="0" w:line="240" w:lineRule="auto"/>
      </w:pPr>
      <w:r>
        <w:continuationSeparator/>
      </w:r>
    </w:p>
  </w:footnote>
  <w:footnote w:id="1">
    <w:p w:rsidR="008C2DE9" w:rsidRDefault="008C2DE9" w:rsidP="000870BD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756950">
        <w:t>Периодичность приобретения сре</w:t>
      </w:r>
      <w:proofErr w:type="gramStart"/>
      <w:r w:rsidRPr="00756950">
        <w:t>дств св</w:t>
      </w:r>
      <w:proofErr w:type="gramEnd"/>
      <w:r w:rsidRPr="00756950">
        <w:t>язи определяется максимальным сроком полезного использования и составляет 5 лет.</w:t>
      </w:r>
    </w:p>
  </w:footnote>
  <w:footnote w:id="2">
    <w:p w:rsidR="008C2DE9" w:rsidRDefault="008C2DE9" w:rsidP="000870BD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2F1AF1">
        <w:t xml:space="preserve">По решению руководителей </w:t>
      </w:r>
      <w:r w:rsidRPr="00A827FA">
        <w:rPr>
          <w:szCs w:val="18"/>
        </w:rPr>
        <w:t>м</w:t>
      </w:r>
      <w:r w:rsidRPr="00A827FA">
        <w:rPr>
          <w:rFonts w:ascii="Times New Roman" w:hAnsi="Times New Roman"/>
          <w:szCs w:val="18"/>
        </w:rPr>
        <w:t xml:space="preserve">униципальных органов </w:t>
      </w:r>
      <w:r>
        <w:rPr>
          <w:rFonts w:ascii="Times New Roman" w:hAnsi="Times New Roman"/>
          <w:szCs w:val="18"/>
        </w:rPr>
        <w:t>Мелиховского сельского поселения</w:t>
      </w:r>
      <w:r>
        <w:rPr>
          <w:rFonts w:ascii="Times New Roman" w:hAnsi="Times New Roman"/>
          <w:b/>
        </w:rPr>
        <w:t xml:space="preserve">, </w:t>
      </w:r>
      <w:r w:rsidRPr="002F1AF1">
        <w:t xml:space="preserve">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</w:t>
      </w:r>
      <w:proofErr w:type="spellStart"/>
      <w:r w:rsidRPr="002F1AF1">
        <w:t>интернет-провайдера</w:t>
      </w:r>
      <w:proofErr w:type="spellEnd"/>
      <w:r w:rsidRPr="002F1AF1">
        <w:t xml:space="preserve">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 xml:space="preserve">обеспечиваться </w:t>
      </w:r>
      <w:r w:rsidRPr="00A827FA">
        <w:rPr>
          <w:rFonts w:ascii="Times New Roman" w:hAnsi="Times New Roman"/>
          <w:szCs w:val="18"/>
        </w:rPr>
        <w:t>муниципаль</w:t>
      </w:r>
      <w:r w:rsidRPr="00A827FA">
        <w:rPr>
          <w:szCs w:val="18"/>
        </w:rPr>
        <w:t>ные</w:t>
      </w:r>
      <w:r w:rsidRPr="002F1AF1">
        <w:t xml:space="preserve">  служащие</w:t>
      </w:r>
      <w:r w:rsidRPr="009639D2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Мелиховского сельского поселения</w:t>
      </w:r>
      <w:r w:rsidRPr="002F1AF1">
        <w:t>, осуществляющие регулярные выездные проверки.</w:t>
      </w:r>
    </w:p>
  </w:footnote>
  <w:footnote w:id="3">
    <w:p w:rsidR="008C2DE9" w:rsidRDefault="008C2DE9" w:rsidP="000870BD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38581A">
        <w:rPr>
          <w:rFonts w:ascii="Times New Roman" w:hAnsi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4">
    <w:p w:rsidR="008C2DE9" w:rsidRDefault="008C2DE9" w:rsidP="000870BD">
      <w:pPr>
        <w:pStyle w:val="aff0"/>
        <w:jc w:val="both"/>
      </w:pPr>
      <w:r>
        <w:rPr>
          <w:rStyle w:val="aff2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5">
    <w:p w:rsidR="008C2DE9" w:rsidRDefault="008C2DE9" w:rsidP="000870BD">
      <w:pPr>
        <w:pStyle w:val="aff0"/>
        <w:jc w:val="both"/>
      </w:pPr>
      <w:r>
        <w:rPr>
          <w:rStyle w:val="aff2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Мелиховского сельского поселения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</w:t>
      </w:r>
      <w:proofErr w:type="spellStart"/>
      <w:r w:rsidRPr="002F1AF1">
        <w:t>интернет-провайдера</w:t>
      </w:r>
      <w:proofErr w:type="spellEnd"/>
      <w:r w:rsidRPr="002F1AF1">
        <w:t xml:space="preserve">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Мелиховского сельского поселения</w:t>
      </w:r>
      <w:r w:rsidRPr="002F1AF1">
        <w:t>, осуществляющие регулярные выездные проверки.</w:t>
      </w:r>
    </w:p>
  </w:footnote>
  <w:footnote w:id="6">
    <w:p w:rsidR="008C2DE9" w:rsidRPr="0038581A" w:rsidRDefault="008C2DE9" w:rsidP="000870BD">
      <w:pPr>
        <w:pStyle w:val="aff0"/>
        <w:jc w:val="both"/>
        <w:rPr>
          <w:rFonts w:ascii="Times New Roman" w:hAnsi="Times New Roman"/>
        </w:rPr>
      </w:pPr>
      <w:r>
        <w:rPr>
          <w:rStyle w:val="aff2"/>
        </w:rPr>
        <w:footnoteRef/>
      </w:r>
      <w:r>
        <w:t xml:space="preserve"> </w:t>
      </w:r>
      <w:r w:rsidRPr="0038581A">
        <w:rPr>
          <w:rFonts w:ascii="Times New Roman" w:hAnsi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7">
    <w:p w:rsidR="008C2DE9" w:rsidRDefault="008C2DE9" w:rsidP="000870BD">
      <w:pPr>
        <w:pStyle w:val="aff0"/>
        <w:jc w:val="both"/>
      </w:pPr>
      <w:r>
        <w:rPr>
          <w:rStyle w:val="aff2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235058"/>
      <w:docPartObj>
        <w:docPartGallery w:val="Page Numbers (Top of Page)"/>
        <w:docPartUnique/>
      </w:docPartObj>
    </w:sdtPr>
    <w:sdtEndPr/>
    <w:sdtContent>
      <w:p w:rsidR="008C2DE9" w:rsidRDefault="008C2D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72D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8C2DE9" w:rsidRDefault="008C2D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61F0763"/>
    <w:multiLevelType w:val="hybridMultilevel"/>
    <w:tmpl w:val="C2106050"/>
    <w:lvl w:ilvl="0" w:tplc="45705BE4">
      <w:start w:val="1"/>
      <w:numFmt w:val="decimal"/>
      <w:lvlText w:val="%1."/>
      <w:lvlJc w:val="left"/>
      <w:pPr>
        <w:ind w:left="14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5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6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1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2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24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24"/>
  </w:num>
  <w:num w:numId="7">
    <w:abstractNumId w:val="12"/>
  </w:num>
  <w:num w:numId="8">
    <w:abstractNumId w:val="15"/>
  </w:num>
  <w:num w:numId="9">
    <w:abstractNumId w:val="20"/>
  </w:num>
  <w:num w:numId="10">
    <w:abstractNumId w:val="21"/>
  </w:num>
  <w:num w:numId="11">
    <w:abstractNumId w:val="8"/>
  </w:num>
  <w:num w:numId="12">
    <w:abstractNumId w:val="4"/>
  </w:num>
  <w:num w:numId="13">
    <w:abstractNumId w:val="17"/>
  </w:num>
  <w:num w:numId="14">
    <w:abstractNumId w:val="9"/>
  </w:num>
  <w:num w:numId="15">
    <w:abstractNumId w:val="5"/>
  </w:num>
  <w:num w:numId="16">
    <w:abstractNumId w:val="14"/>
  </w:num>
  <w:num w:numId="17">
    <w:abstractNumId w:val="10"/>
  </w:num>
  <w:num w:numId="18">
    <w:abstractNumId w:val="7"/>
  </w:num>
  <w:num w:numId="19">
    <w:abstractNumId w:val="3"/>
  </w:num>
  <w:num w:numId="20">
    <w:abstractNumId w:val="6"/>
  </w:num>
  <w:num w:numId="21">
    <w:abstractNumId w:val="2"/>
  </w:num>
  <w:num w:numId="22">
    <w:abstractNumId w:val="16"/>
  </w:num>
  <w:num w:numId="23">
    <w:abstractNumId w:val="18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E6"/>
    <w:rsid w:val="000870BD"/>
    <w:rsid w:val="002330C0"/>
    <w:rsid w:val="003F2EC2"/>
    <w:rsid w:val="006831ED"/>
    <w:rsid w:val="008C2DE9"/>
    <w:rsid w:val="009F372D"/>
    <w:rsid w:val="00A246F3"/>
    <w:rsid w:val="00AB2345"/>
    <w:rsid w:val="00BA75E4"/>
    <w:rsid w:val="00CA30E6"/>
    <w:rsid w:val="00D2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0BD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870BD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870BD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870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870B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870B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0870BD"/>
    <w:pPr>
      <w:keepNext/>
      <w:keepLines/>
      <w:widowControl w:val="0"/>
      <w:spacing w:before="320" w:line="240" w:lineRule="auto"/>
      <w:outlineLvl w:val="6"/>
    </w:pPr>
    <w:rPr>
      <w:rFonts w:ascii="Arial" w:eastAsia="Times New Roman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870B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0870BD"/>
    <w:pPr>
      <w:keepNext/>
      <w:keepLines/>
      <w:widowControl w:val="0"/>
      <w:spacing w:before="320" w:line="240" w:lineRule="auto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0BD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70B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70BD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0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70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70B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870BD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870B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870BD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0BD"/>
  </w:style>
  <w:style w:type="paragraph" w:styleId="a3">
    <w:name w:val="No Spacing"/>
    <w:link w:val="a4"/>
    <w:uiPriority w:val="1"/>
    <w:qFormat/>
    <w:rsid w:val="000870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870BD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0870B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87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70B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87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87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7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87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70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870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locked/>
    <w:rsid w:val="000870BD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0BD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paragraph" w:customStyle="1" w:styleId="Standard">
    <w:name w:val="Standard"/>
    <w:rsid w:val="000870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0870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870B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0870B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0870BD"/>
  </w:style>
  <w:style w:type="paragraph" w:styleId="ad">
    <w:name w:val="Normal (Web)"/>
    <w:basedOn w:val="a"/>
    <w:uiPriority w:val="99"/>
    <w:unhideWhenUsed/>
    <w:rsid w:val="000870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0870BD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0870BD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0870B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e">
    <w:name w:val="Body Text"/>
    <w:basedOn w:val="a"/>
    <w:link w:val="af"/>
    <w:uiPriority w:val="99"/>
    <w:rsid w:val="000870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0870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2"/>
    <w:uiPriority w:val="99"/>
    <w:locked/>
    <w:rsid w:val="000870BD"/>
    <w:rPr>
      <w:rFonts w:cs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f0"/>
    <w:uiPriority w:val="99"/>
    <w:rsid w:val="000870B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0870BD"/>
  </w:style>
  <w:style w:type="paragraph" w:styleId="af1">
    <w:name w:val="Title"/>
    <w:basedOn w:val="a"/>
    <w:link w:val="af2"/>
    <w:uiPriority w:val="10"/>
    <w:qFormat/>
    <w:rsid w:val="000870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0870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0870B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87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0870BD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870BD"/>
  </w:style>
  <w:style w:type="table" w:customStyle="1" w:styleId="13">
    <w:name w:val="Сетка таблицы1"/>
    <w:basedOn w:val="a1"/>
    <w:next w:val="af5"/>
    <w:uiPriority w:val="59"/>
    <w:rsid w:val="0008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0870BD"/>
    <w:rPr>
      <w:rFonts w:ascii="Sylfaen" w:hAnsi="Sylfaen"/>
      <w:sz w:val="28"/>
    </w:rPr>
  </w:style>
  <w:style w:type="paragraph" w:styleId="af6">
    <w:name w:val="Subtitle"/>
    <w:basedOn w:val="a"/>
    <w:link w:val="af7"/>
    <w:uiPriority w:val="11"/>
    <w:qFormat/>
    <w:rsid w:val="000870BD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0870BD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0870B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0870B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870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87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42">
    <w:name w:val="Font Style42"/>
    <w:uiPriority w:val="99"/>
    <w:rsid w:val="000870BD"/>
    <w:rPr>
      <w:rFonts w:ascii="Times New Roman" w:hAnsi="Times New Roman"/>
      <w:b/>
      <w:sz w:val="26"/>
    </w:rPr>
  </w:style>
  <w:style w:type="character" w:styleId="af8">
    <w:name w:val="page number"/>
    <w:basedOn w:val="a0"/>
    <w:uiPriority w:val="99"/>
    <w:rsid w:val="000870BD"/>
    <w:rPr>
      <w:rFonts w:cs="Times New Roman"/>
    </w:rPr>
  </w:style>
  <w:style w:type="paragraph" w:customStyle="1" w:styleId="Style3">
    <w:name w:val="Style3"/>
    <w:basedOn w:val="a"/>
    <w:uiPriority w:val="99"/>
    <w:rsid w:val="000870BD"/>
    <w:pPr>
      <w:widowControl w:val="0"/>
      <w:spacing w:after="0" w:line="322" w:lineRule="exact"/>
      <w:ind w:firstLine="845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Heading1Char">
    <w:name w:val="Heading 1 Char"/>
    <w:uiPriority w:val="9"/>
    <w:rsid w:val="000870BD"/>
    <w:rPr>
      <w:rFonts w:ascii="Arial" w:hAnsi="Arial"/>
      <w:sz w:val="40"/>
    </w:rPr>
  </w:style>
  <w:style w:type="character" w:customStyle="1" w:styleId="Heading2Char">
    <w:name w:val="Heading 2 Char"/>
    <w:uiPriority w:val="9"/>
    <w:rsid w:val="000870BD"/>
    <w:rPr>
      <w:rFonts w:ascii="Arial" w:hAnsi="Arial"/>
      <w:sz w:val="34"/>
    </w:rPr>
  </w:style>
  <w:style w:type="character" w:customStyle="1" w:styleId="Heading3Char">
    <w:name w:val="Heading 3 Char"/>
    <w:uiPriority w:val="9"/>
    <w:rsid w:val="000870BD"/>
    <w:rPr>
      <w:rFonts w:ascii="Arial" w:hAnsi="Arial"/>
      <w:sz w:val="30"/>
    </w:rPr>
  </w:style>
  <w:style w:type="character" w:customStyle="1" w:styleId="Heading4Char">
    <w:name w:val="Heading 4 Char"/>
    <w:uiPriority w:val="9"/>
    <w:rsid w:val="000870BD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0870BD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0870BD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0870BD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0870BD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0870BD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0870BD"/>
    <w:rPr>
      <w:sz w:val="48"/>
    </w:rPr>
  </w:style>
  <w:style w:type="character" w:customStyle="1" w:styleId="SubtitleChar">
    <w:name w:val="Subtitle Char"/>
    <w:uiPriority w:val="11"/>
    <w:rsid w:val="000870BD"/>
    <w:rPr>
      <w:sz w:val="24"/>
    </w:rPr>
  </w:style>
  <w:style w:type="character" w:customStyle="1" w:styleId="QuoteChar">
    <w:name w:val="Quote Char"/>
    <w:uiPriority w:val="29"/>
    <w:rsid w:val="000870BD"/>
    <w:rPr>
      <w:i/>
    </w:rPr>
  </w:style>
  <w:style w:type="character" w:customStyle="1" w:styleId="IntenseQuoteChar">
    <w:name w:val="Intense Quote Char"/>
    <w:uiPriority w:val="30"/>
    <w:rsid w:val="000870BD"/>
    <w:rPr>
      <w:i/>
    </w:rPr>
  </w:style>
  <w:style w:type="character" w:customStyle="1" w:styleId="EndnoteTextChar">
    <w:name w:val="Endnote Text Char"/>
    <w:uiPriority w:val="99"/>
    <w:rsid w:val="000870BD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0870BD"/>
    <w:pPr>
      <w:widowControl w:val="0"/>
      <w:spacing w:after="0" w:line="240" w:lineRule="auto"/>
      <w:ind w:left="720" w:right="720"/>
    </w:pPr>
    <w:rPr>
      <w:rFonts w:ascii="Sylfaen" w:eastAsia="Times New Roman" w:hAnsi="Sylfaen" w:cs="Times New Roman"/>
      <w:i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0870BD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0870BD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Sylfaen" w:eastAsia="Times New Roman" w:hAnsi="Sylfaen" w:cs="Times New Roman"/>
      <w:i/>
      <w:sz w:val="24"/>
      <w:szCs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0870BD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0870BD"/>
  </w:style>
  <w:style w:type="character" w:customStyle="1" w:styleId="FooterChar">
    <w:name w:val="Footer Char"/>
    <w:uiPriority w:val="99"/>
    <w:rsid w:val="000870BD"/>
  </w:style>
  <w:style w:type="character" w:customStyle="1" w:styleId="CaptionChar">
    <w:name w:val="Caption Char"/>
    <w:uiPriority w:val="99"/>
    <w:rsid w:val="000870BD"/>
  </w:style>
  <w:style w:type="character" w:customStyle="1" w:styleId="FootnoteTextChar">
    <w:name w:val="Footnote Text Char"/>
    <w:uiPriority w:val="99"/>
    <w:rsid w:val="000870BD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0870BD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0870BD"/>
    <w:pPr>
      <w:widowControl w:val="0"/>
      <w:spacing w:after="0" w:line="240" w:lineRule="auto"/>
    </w:pPr>
    <w:rPr>
      <w:rFonts w:ascii="Sylfaen" w:eastAsia="Times New Roman" w:hAnsi="Sylfaen" w:cs="Times New Roman"/>
      <w:sz w:val="20"/>
      <w:szCs w:val="24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0870BD"/>
    <w:rPr>
      <w:sz w:val="20"/>
      <w:szCs w:val="20"/>
    </w:rPr>
  </w:style>
  <w:style w:type="paragraph" w:styleId="16">
    <w:name w:val="toc 1"/>
    <w:basedOn w:val="a"/>
    <w:next w:val="a"/>
    <w:uiPriority w:val="39"/>
    <w:unhideWhenUsed/>
    <w:rsid w:val="000870BD"/>
    <w:pPr>
      <w:widowControl w:val="0"/>
      <w:spacing w:after="57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25">
    <w:name w:val="toc 2"/>
    <w:basedOn w:val="a"/>
    <w:next w:val="a"/>
    <w:uiPriority w:val="39"/>
    <w:unhideWhenUsed/>
    <w:rsid w:val="000870BD"/>
    <w:pPr>
      <w:widowControl w:val="0"/>
      <w:spacing w:after="57" w:line="240" w:lineRule="auto"/>
      <w:ind w:left="283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33">
    <w:name w:val="toc 3"/>
    <w:basedOn w:val="a"/>
    <w:next w:val="a"/>
    <w:uiPriority w:val="39"/>
    <w:unhideWhenUsed/>
    <w:rsid w:val="000870BD"/>
    <w:pPr>
      <w:widowControl w:val="0"/>
      <w:spacing w:after="57" w:line="240" w:lineRule="auto"/>
      <w:ind w:left="567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unhideWhenUsed/>
    <w:rsid w:val="000870BD"/>
    <w:pPr>
      <w:widowControl w:val="0"/>
      <w:spacing w:after="57" w:line="240" w:lineRule="auto"/>
      <w:ind w:left="850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51">
    <w:name w:val="toc 5"/>
    <w:basedOn w:val="a"/>
    <w:next w:val="a"/>
    <w:uiPriority w:val="39"/>
    <w:unhideWhenUsed/>
    <w:rsid w:val="000870BD"/>
    <w:pPr>
      <w:widowControl w:val="0"/>
      <w:spacing w:after="57" w:line="240" w:lineRule="auto"/>
      <w:ind w:left="1134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0870BD"/>
    <w:pPr>
      <w:widowControl w:val="0"/>
      <w:spacing w:after="57" w:line="240" w:lineRule="auto"/>
      <w:ind w:left="1701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0870BD"/>
    <w:pPr>
      <w:widowControl w:val="0"/>
      <w:spacing w:after="57" w:line="240" w:lineRule="auto"/>
      <w:ind w:left="1984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0870BD"/>
    <w:pPr>
      <w:widowControl w:val="0"/>
      <w:spacing w:after="57" w:line="240" w:lineRule="auto"/>
      <w:ind w:left="226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fd">
    <w:name w:val="TOC Heading"/>
    <w:basedOn w:val="1"/>
    <w:uiPriority w:val="39"/>
    <w:unhideWhenUsed/>
    <w:rsid w:val="000870BD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0870BD"/>
    <w:pPr>
      <w:widowControl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70BD"/>
    <w:pPr>
      <w:widowControl w:val="0"/>
      <w:spacing w:after="0" w:line="322" w:lineRule="exact"/>
      <w:jc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870BD"/>
    <w:pPr>
      <w:widowControl w:val="0"/>
      <w:spacing w:after="0" w:line="322" w:lineRule="exact"/>
      <w:ind w:firstLine="845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870BD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0870BD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0870BD"/>
    <w:pPr>
      <w:widowControl w:val="0"/>
      <w:spacing w:after="0" w:line="317" w:lineRule="exact"/>
      <w:ind w:firstLine="845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870BD"/>
    <w:pPr>
      <w:widowControl w:val="0"/>
      <w:spacing w:after="0" w:line="326" w:lineRule="exact"/>
      <w:ind w:firstLine="965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870BD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0870BD"/>
    <w:pPr>
      <w:widowControl w:val="0"/>
      <w:spacing w:after="0" w:line="326" w:lineRule="exact"/>
      <w:ind w:firstLine="326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870BD"/>
    <w:pPr>
      <w:widowControl w:val="0"/>
      <w:spacing w:after="0" w:line="326" w:lineRule="exact"/>
      <w:ind w:firstLine="55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8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бзац_письма"/>
    <w:basedOn w:val="a"/>
    <w:rsid w:val="000870B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Page">
    <w:name w:val="ConsPlusTitlePage"/>
    <w:rsid w:val="000870BD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DocList">
    <w:name w:val="ConsPlusDocList"/>
    <w:rsid w:val="000870BD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0870BD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0870BD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0870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870BD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unhideWhenUsed/>
    <w:rsid w:val="000870BD"/>
    <w:rPr>
      <w:rFonts w:cs="Times New Roman"/>
      <w:vertAlign w:val="superscript"/>
    </w:rPr>
  </w:style>
  <w:style w:type="table" w:styleId="af5">
    <w:name w:val="Table Grid"/>
    <w:basedOn w:val="a1"/>
    <w:uiPriority w:val="59"/>
    <w:rsid w:val="0008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5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"/>
    <w:next w:val="a"/>
    <w:uiPriority w:val="35"/>
    <w:semiHidden/>
    <w:unhideWhenUsed/>
    <w:qFormat/>
    <w:rsid w:val="000870BD"/>
    <w:pPr>
      <w:widowControl w:val="0"/>
      <w:spacing w:after="0"/>
    </w:pPr>
    <w:rPr>
      <w:rFonts w:ascii="Sylfaen" w:eastAsia="Times New Roman" w:hAnsi="Sylfaen" w:cs="Calibri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f4">
    <w:name w:val="endnote reference"/>
    <w:basedOn w:val="a0"/>
    <w:uiPriority w:val="99"/>
    <w:semiHidden/>
    <w:unhideWhenUsed/>
    <w:rsid w:val="000870BD"/>
    <w:rPr>
      <w:rFonts w:cs="Times New Roman"/>
      <w:vertAlign w:val="superscript"/>
    </w:rPr>
  </w:style>
  <w:style w:type="paragraph" w:styleId="aff5">
    <w:name w:val="annotation text"/>
    <w:basedOn w:val="a"/>
    <w:link w:val="aff6"/>
    <w:uiPriority w:val="99"/>
    <w:semiHidden/>
    <w:unhideWhenUsed/>
    <w:rsid w:val="000870BD"/>
    <w:pPr>
      <w:widowControl w:val="0"/>
      <w:spacing w:after="0" w:line="240" w:lineRule="auto"/>
    </w:pPr>
    <w:rPr>
      <w:rFonts w:ascii="Sylfaen" w:eastAsia="Times New Roman" w:hAnsi="Sylfaen" w:cs="Calibri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0870BD"/>
    <w:rPr>
      <w:rFonts w:ascii="Sylfaen" w:eastAsia="Times New Roman" w:hAnsi="Sylfaen" w:cs="Calibri"/>
      <w:sz w:val="20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0870BD"/>
    <w:rPr>
      <w:rFonts w:cs="Times New Roman"/>
      <w:sz w:val="16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0870BD"/>
    <w:rPr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0870BD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a">
    <w:name w:val="Placeholder Text"/>
    <w:basedOn w:val="a0"/>
    <w:uiPriority w:val="99"/>
    <w:semiHidden/>
    <w:rsid w:val="000870B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0BD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870BD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870BD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870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870B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870B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0870BD"/>
    <w:pPr>
      <w:keepNext/>
      <w:keepLines/>
      <w:widowControl w:val="0"/>
      <w:spacing w:before="320" w:line="240" w:lineRule="auto"/>
      <w:outlineLvl w:val="6"/>
    </w:pPr>
    <w:rPr>
      <w:rFonts w:ascii="Arial" w:eastAsia="Times New Roman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870B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0870BD"/>
    <w:pPr>
      <w:keepNext/>
      <w:keepLines/>
      <w:widowControl w:val="0"/>
      <w:spacing w:before="320" w:line="240" w:lineRule="auto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0BD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70B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70BD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0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70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70B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870BD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870B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870BD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0BD"/>
  </w:style>
  <w:style w:type="paragraph" w:styleId="a3">
    <w:name w:val="No Spacing"/>
    <w:link w:val="a4"/>
    <w:uiPriority w:val="1"/>
    <w:qFormat/>
    <w:rsid w:val="000870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870BD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0870B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87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70B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87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87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7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87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70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870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locked/>
    <w:rsid w:val="000870BD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0BD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paragraph" w:customStyle="1" w:styleId="Standard">
    <w:name w:val="Standard"/>
    <w:rsid w:val="000870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0870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870B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0870B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0870BD"/>
  </w:style>
  <w:style w:type="paragraph" w:styleId="ad">
    <w:name w:val="Normal (Web)"/>
    <w:basedOn w:val="a"/>
    <w:uiPriority w:val="99"/>
    <w:unhideWhenUsed/>
    <w:rsid w:val="000870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0870BD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0870BD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0870B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e">
    <w:name w:val="Body Text"/>
    <w:basedOn w:val="a"/>
    <w:link w:val="af"/>
    <w:uiPriority w:val="99"/>
    <w:rsid w:val="000870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0870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2"/>
    <w:uiPriority w:val="99"/>
    <w:locked/>
    <w:rsid w:val="000870BD"/>
    <w:rPr>
      <w:rFonts w:cs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f0"/>
    <w:uiPriority w:val="99"/>
    <w:rsid w:val="000870B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0870BD"/>
  </w:style>
  <w:style w:type="paragraph" w:styleId="af1">
    <w:name w:val="Title"/>
    <w:basedOn w:val="a"/>
    <w:link w:val="af2"/>
    <w:uiPriority w:val="10"/>
    <w:qFormat/>
    <w:rsid w:val="000870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0870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0870B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87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0870BD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870BD"/>
  </w:style>
  <w:style w:type="table" w:customStyle="1" w:styleId="13">
    <w:name w:val="Сетка таблицы1"/>
    <w:basedOn w:val="a1"/>
    <w:next w:val="af5"/>
    <w:uiPriority w:val="59"/>
    <w:rsid w:val="0008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0870BD"/>
    <w:rPr>
      <w:rFonts w:ascii="Sylfaen" w:hAnsi="Sylfaen"/>
      <w:sz w:val="28"/>
    </w:rPr>
  </w:style>
  <w:style w:type="paragraph" w:styleId="af6">
    <w:name w:val="Subtitle"/>
    <w:basedOn w:val="a"/>
    <w:link w:val="af7"/>
    <w:uiPriority w:val="11"/>
    <w:qFormat/>
    <w:rsid w:val="000870BD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0870BD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0870B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0870B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870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87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42">
    <w:name w:val="Font Style42"/>
    <w:uiPriority w:val="99"/>
    <w:rsid w:val="000870BD"/>
    <w:rPr>
      <w:rFonts w:ascii="Times New Roman" w:hAnsi="Times New Roman"/>
      <w:b/>
      <w:sz w:val="26"/>
    </w:rPr>
  </w:style>
  <w:style w:type="character" w:styleId="af8">
    <w:name w:val="page number"/>
    <w:basedOn w:val="a0"/>
    <w:uiPriority w:val="99"/>
    <w:rsid w:val="000870BD"/>
    <w:rPr>
      <w:rFonts w:cs="Times New Roman"/>
    </w:rPr>
  </w:style>
  <w:style w:type="paragraph" w:customStyle="1" w:styleId="Style3">
    <w:name w:val="Style3"/>
    <w:basedOn w:val="a"/>
    <w:uiPriority w:val="99"/>
    <w:rsid w:val="000870BD"/>
    <w:pPr>
      <w:widowControl w:val="0"/>
      <w:spacing w:after="0" w:line="322" w:lineRule="exact"/>
      <w:ind w:firstLine="845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Heading1Char">
    <w:name w:val="Heading 1 Char"/>
    <w:uiPriority w:val="9"/>
    <w:rsid w:val="000870BD"/>
    <w:rPr>
      <w:rFonts w:ascii="Arial" w:hAnsi="Arial"/>
      <w:sz w:val="40"/>
    </w:rPr>
  </w:style>
  <w:style w:type="character" w:customStyle="1" w:styleId="Heading2Char">
    <w:name w:val="Heading 2 Char"/>
    <w:uiPriority w:val="9"/>
    <w:rsid w:val="000870BD"/>
    <w:rPr>
      <w:rFonts w:ascii="Arial" w:hAnsi="Arial"/>
      <w:sz w:val="34"/>
    </w:rPr>
  </w:style>
  <w:style w:type="character" w:customStyle="1" w:styleId="Heading3Char">
    <w:name w:val="Heading 3 Char"/>
    <w:uiPriority w:val="9"/>
    <w:rsid w:val="000870BD"/>
    <w:rPr>
      <w:rFonts w:ascii="Arial" w:hAnsi="Arial"/>
      <w:sz w:val="30"/>
    </w:rPr>
  </w:style>
  <w:style w:type="character" w:customStyle="1" w:styleId="Heading4Char">
    <w:name w:val="Heading 4 Char"/>
    <w:uiPriority w:val="9"/>
    <w:rsid w:val="000870BD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0870BD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0870BD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0870BD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0870BD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0870BD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0870BD"/>
    <w:rPr>
      <w:sz w:val="48"/>
    </w:rPr>
  </w:style>
  <w:style w:type="character" w:customStyle="1" w:styleId="SubtitleChar">
    <w:name w:val="Subtitle Char"/>
    <w:uiPriority w:val="11"/>
    <w:rsid w:val="000870BD"/>
    <w:rPr>
      <w:sz w:val="24"/>
    </w:rPr>
  </w:style>
  <w:style w:type="character" w:customStyle="1" w:styleId="QuoteChar">
    <w:name w:val="Quote Char"/>
    <w:uiPriority w:val="29"/>
    <w:rsid w:val="000870BD"/>
    <w:rPr>
      <w:i/>
    </w:rPr>
  </w:style>
  <w:style w:type="character" w:customStyle="1" w:styleId="IntenseQuoteChar">
    <w:name w:val="Intense Quote Char"/>
    <w:uiPriority w:val="30"/>
    <w:rsid w:val="000870BD"/>
    <w:rPr>
      <w:i/>
    </w:rPr>
  </w:style>
  <w:style w:type="character" w:customStyle="1" w:styleId="EndnoteTextChar">
    <w:name w:val="Endnote Text Char"/>
    <w:uiPriority w:val="99"/>
    <w:rsid w:val="000870BD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0870BD"/>
    <w:pPr>
      <w:widowControl w:val="0"/>
      <w:spacing w:after="0" w:line="240" w:lineRule="auto"/>
      <w:ind w:left="720" w:right="720"/>
    </w:pPr>
    <w:rPr>
      <w:rFonts w:ascii="Sylfaen" w:eastAsia="Times New Roman" w:hAnsi="Sylfaen" w:cs="Times New Roman"/>
      <w:i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0870BD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0870BD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Sylfaen" w:eastAsia="Times New Roman" w:hAnsi="Sylfaen" w:cs="Times New Roman"/>
      <w:i/>
      <w:sz w:val="24"/>
      <w:szCs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0870BD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0870BD"/>
  </w:style>
  <w:style w:type="character" w:customStyle="1" w:styleId="FooterChar">
    <w:name w:val="Footer Char"/>
    <w:uiPriority w:val="99"/>
    <w:rsid w:val="000870BD"/>
  </w:style>
  <w:style w:type="character" w:customStyle="1" w:styleId="CaptionChar">
    <w:name w:val="Caption Char"/>
    <w:uiPriority w:val="99"/>
    <w:rsid w:val="000870BD"/>
  </w:style>
  <w:style w:type="character" w:customStyle="1" w:styleId="FootnoteTextChar">
    <w:name w:val="Footnote Text Char"/>
    <w:uiPriority w:val="99"/>
    <w:rsid w:val="000870BD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0870BD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0870BD"/>
    <w:pPr>
      <w:widowControl w:val="0"/>
      <w:spacing w:after="0" w:line="240" w:lineRule="auto"/>
    </w:pPr>
    <w:rPr>
      <w:rFonts w:ascii="Sylfaen" w:eastAsia="Times New Roman" w:hAnsi="Sylfaen" w:cs="Times New Roman"/>
      <w:sz w:val="20"/>
      <w:szCs w:val="24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0870BD"/>
    <w:rPr>
      <w:sz w:val="20"/>
      <w:szCs w:val="20"/>
    </w:rPr>
  </w:style>
  <w:style w:type="paragraph" w:styleId="16">
    <w:name w:val="toc 1"/>
    <w:basedOn w:val="a"/>
    <w:next w:val="a"/>
    <w:uiPriority w:val="39"/>
    <w:unhideWhenUsed/>
    <w:rsid w:val="000870BD"/>
    <w:pPr>
      <w:widowControl w:val="0"/>
      <w:spacing w:after="57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25">
    <w:name w:val="toc 2"/>
    <w:basedOn w:val="a"/>
    <w:next w:val="a"/>
    <w:uiPriority w:val="39"/>
    <w:unhideWhenUsed/>
    <w:rsid w:val="000870BD"/>
    <w:pPr>
      <w:widowControl w:val="0"/>
      <w:spacing w:after="57" w:line="240" w:lineRule="auto"/>
      <w:ind w:left="283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33">
    <w:name w:val="toc 3"/>
    <w:basedOn w:val="a"/>
    <w:next w:val="a"/>
    <w:uiPriority w:val="39"/>
    <w:unhideWhenUsed/>
    <w:rsid w:val="000870BD"/>
    <w:pPr>
      <w:widowControl w:val="0"/>
      <w:spacing w:after="57" w:line="240" w:lineRule="auto"/>
      <w:ind w:left="567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unhideWhenUsed/>
    <w:rsid w:val="000870BD"/>
    <w:pPr>
      <w:widowControl w:val="0"/>
      <w:spacing w:after="57" w:line="240" w:lineRule="auto"/>
      <w:ind w:left="850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51">
    <w:name w:val="toc 5"/>
    <w:basedOn w:val="a"/>
    <w:next w:val="a"/>
    <w:uiPriority w:val="39"/>
    <w:unhideWhenUsed/>
    <w:rsid w:val="000870BD"/>
    <w:pPr>
      <w:widowControl w:val="0"/>
      <w:spacing w:after="57" w:line="240" w:lineRule="auto"/>
      <w:ind w:left="1134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0870BD"/>
    <w:pPr>
      <w:widowControl w:val="0"/>
      <w:spacing w:after="57" w:line="240" w:lineRule="auto"/>
      <w:ind w:left="1701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0870BD"/>
    <w:pPr>
      <w:widowControl w:val="0"/>
      <w:spacing w:after="57" w:line="240" w:lineRule="auto"/>
      <w:ind w:left="1984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0870BD"/>
    <w:pPr>
      <w:widowControl w:val="0"/>
      <w:spacing w:after="57" w:line="240" w:lineRule="auto"/>
      <w:ind w:left="226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fd">
    <w:name w:val="TOC Heading"/>
    <w:basedOn w:val="1"/>
    <w:uiPriority w:val="39"/>
    <w:unhideWhenUsed/>
    <w:rsid w:val="000870BD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0870BD"/>
    <w:pPr>
      <w:widowControl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70BD"/>
    <w:pPr>
      <w:widowControl w:val="0"/>
      <w:spacing w:after="0" w:line="322" w:lineRule="exact"/>
      <w:jc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870BD"/>
    <w:pPr>
      <w:widowControl w:val="0"/>
      <w:spacing w:after="0" w:line="322" w:lineRule="exact"/>
      <w:ind w:firstLine="845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870BD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0870BD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0870BD"/>
    <w:pPr>
      <w:widowControl w:val="0"/>
      <w:spacing w:after="0" w:line="317" w:lineRule="exact"/>
      <w:ind w:firstLine="845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870BD"/>
    <w:pPr>
      <w:widowControl w:val="0"/>
      <w:spacing w:after="0" w:line="326" w:lineRule="exact"/>
      <w:ind w:firstLine="965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870BD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0870BD"/>
    <w:pPr>
      <w:widowControl w:val="0"/>
      <w:spacing w:after="0" w:line="326" w:lineRule="exact"/>
      <w:ind w:firstLine="326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870BD"/>
    <w:pPr>
      <w:widowControl w:val="0"/>
      <w:spacing w:after="0" w:line="326" w:lineRule="exact"/>
      <w:ind w:firstLine="55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8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бзац_письма"/>
    <w:basedOn w:val="a"/>
    <w:rsid w:val="000870B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Page">
    <w:name w:val="ConsPlusTitlePage"/>
    <w:rsid w:val="000870BD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DocList">
    <w:name w:val="ConsPlusDocList"/>
    <w:rsid w:val="000870BD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0870BD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0870BD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0870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870BD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unhideWhenUsed/>
    <w:rsid w:val="000870BD"/>
    <w:rPr>
      <w:rFonts w:cs="Times New Roman"/>
      <w:vertAlign w:val="superscript"/>
    </w:rPr>
  </w:style>
  <w:style w:type="table" w:styleId="af5">
    <w:name w:val="Table Grid"/>
    <w:basedOn w:val="a1"/>
    <w:uiPriority w:val="59"/>
    <w:rsid w:val="0008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5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"/>
    <w:next w:val="a"/>
    <w:uiPriority w:val="35"/>
    <w:semiHidden/>
    <w:unhideWhenUsed/>
    <w:qFormat/>
    <w:rsid w:val="000870BD"/>
    <w:pPr>
      <w:widowControl w:val="0"/>
      <w:spacing w:after="0"/>
    </w:pPr>
    <w:rPr>
      <w:rFonts w:ascii="Sylfaen" w:eastAsia="Times New Roman" w:hAnsi="Sylfaen" w:cs="Calibri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870BD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f4">
    <w:name w:val="endnote reference"/>
    <w:basedOn w:val="a0"/>
    <w:uiPriority w:val="99"/>
    <w:semiHidden/>
    <w:unhideWhenUsed/>
    <w:rsid w:val="000870BD"/>
    <w:rPr>
      <w:rFonts w:cs="Times New Roman"/>
      <w:vertAlign w:val="superscript"/>
    </w:rPr>
  </w:style>
  <w:style w:type="paragraph" w:styleId="aff5">
    <w:name w:val="annotation text"/>
    <w:basedOn w:val="a"/>
    <w:link w:val="aff6"/>
    <w:uiPriority w:val="99"/>
    <w:semiHidden/>
    <w:unhideWhenUsed/>
    <w:rsid w:val="000870BD"/>
    <w:pPr>
      <w:widowControl w:val="0"/>
      <w:spacing w:after="0" w:line="240" w:lineRule="auto"/>
    </w:pPr>
    <w:rPr>
      <w:rFonts w:ascii="Sylfaen" w:eastAsia="Times New Roman" w:hAnsi="Sylfaen" w:cs="Calibri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0870BD"/>
    <w:rPr>
      <w:rFonts w:ascii="Sylfaen" w:eastAsia="Times New Roman" w:hAnsi="Sylfaen" w:cs="Calibri"/>
      <w:sz w:val="20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0870BD"/>
    <w:rPr>
      <w:rFonts w:cs="Times New Roman"/>
      <w:sz w:val="16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0870BD"/>
    <w:rPr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0870BD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a">
    <w:name w:val="Placeholder Text"/>
    <w:basedOn w:val="a0"/>
    <w:uiPriority w:val="99"/>
    <w:semiHidden/>
    <w:rsid w:val="000870B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34" Type="http://schemas.openxmlformats.org/officeDocument/2006/relationships/image" Target="media/image23.png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76" Type="http://schemas.openxmlformats.org/officeDocument/2006/relationships/image" Target="media/image65.wmf"/><Relationship Id="rId84" Type="http://schemas.openxmlformats.org/officeDocument/2006/relationships/image" Target="media/image72.wmf"/><Relationship Id="rId89" Type="http://schemas.openxmlformats.org/officeDocument/2006/relationships/image" Target="media/image77.wmf"/><Relationship Id="rId97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0.wmf"/><Relationship Id="rId92" Type="http://schemas.openxmlformats.org/officeDocument/2006/relationships/image" Target="media/image80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8.wmf"/><Relationship Id="rId11" Type="http://schemas.openxmlformats.org/officeDocument/2006/relationships/image" Target="media/image2.png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5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87" Type="http://schemas.openxmlformats.org/officeDocument/2006/relationships/image" Target="media/image75.wmf"/><Relationship Id="rId5" Type="http://schemas.openxmlformats.org/officeDocument/2006/relationships/webSettings" Target="webSettings.xml"/><Relationship Id="rId61" Type="http://schemas.openxmlformats.org/officeDocument/2006/relationships/image" Target="media/image50.wmf"/><Relationship Id="rId82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90" Type="http://schemas.openxmlformats.org/officeDocument/2006/relationships/image" Target="media/image78.wmf"/><Relationship Id="rId95" Type="http://schemas.openxmlformats.org/officeDocument/2006/relationships/image" Target="media/image82.wmf"/><Relationship Id="rId19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77" Type="http://schemas.openxmlformats.org/officeDocument/2006/relationships/image" Target="media/image66.wmf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80" Type="http://schemas.openxmlformats.org/officeDocument/2006/relationships/image" Target="media/image69.wmf"/><Relationship Id="rId85" Type="http://schemas.openxmlformats.org/officeDocument/2006/relationships/image" Target="media/image73.wmf"/><Relationship Id="rId93" Type="http://schemas.openxmlformats.org/officeDocument/2006/relationships/image" Target="media/image81.wmf"/><Relationship Id="rId98" Type="http://schemas.openxmlformats.org/officeDocument/2006/relationships/image" Target="media/image8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image" Target="media/image48.wmf"/><Relationship Id="rId67" Type="http://schemas.openxmlformats.org/officeDocument/2006/relationships/image" Target="media/image56.w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51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91" Type="http://schemas.openxmlformats.org/officeDocument/2006/relationships/image" Target="media/image79.wmf"/><Relationship Id="rId96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" Type="http://schemas.openxmlformats.org/officeDocument/2006/relationships/image" Target="media/image1.wmf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image" Target="media/image74.wmf"/><Relationship Id="rId94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rocha31.ru" TargetMode="Externa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3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49</Pages>
  <Words>12144</Words>
  <Characters>69227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Melihovoo</cp:lastModifiedBy>
  <cp:revision>6</cp:revision>
  <cp:lastPrinted>2024-12-11T12:39:00Z</cp:lastPrinted>
  <dcterms:created xsi:type="dcterms:W3CDTF">2024-12-11T12:26:00Z</dcterms:created>
  <dcterms:modified xsi:type="dcterms:W3CDTF">2024-12-19T11:25:00Z</dcterms:modified>
</cp:coreProperties>
</file>